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A0C" w:rsidRPr="00C23A0C" w:rsidRDefault="00C23A0C" w:rsidP="00C23A0C">
      <w:pPr>
        <w:jc w:val="center"/>
        <w:rPr>
          <w:rFonts w:ascii="Times New Roman" w:hAnsi="Times New Roman" w:cs="Times New Roman"/>
          <w:b/>
          <w:sz w:val="28"/>
          <w:szCs w:val="28"/>
        </w:rPr>
      </w:pPr>
      <w:r w:rsidRPr="00C23A0C">
        <w:rPr>
          <w:rFonts w:ascii="Times New Roman" w:hAnsi="Times New Roman" w:cs="Times New Roman"/>
          <w:b/>
          <w:sz w:val="28"/>
          <w:szCs w:val="28"/>
        </w:rPr>
        <w:t>КОНСТРУКЦІЯ ГОЛОВНИХ ЧАСТИН І РОЗРАХУНОК ЇХ НА МІЦНІСТЬ</w:t>
      </w:r>
    </w:p>
    <w:p w:rsidR="00C23A0C" w:rsidRPr="00C23A0C" w:rsidRDefault="00C23A0C" w:rsidP="00C23A0C">
      <w:pPr>
        <w:jc w:val="center"/>
        <w:rPr>
          <w:rFonts w:ascii="Times New Roman" w:hAnsi="Times New Roman" w:cs="Times New Roman"/>
          <w:b/>
          <w:sz w:val="28"/>
          <w:szCs w:val="28"/>
        </w:rPr>
      </w:pPr>
      <w:r w:rsidRPr="00C23A0C">
        <w:rPr>
          <w:rFonts w:ascii="Times New Roman" w:hAnsi="Times New Roman" w:cs="Times New Roman"/>
          <w:b/>
          <w:sz w:val="28"/>
          <w:szCs w:val="28"/>
        </w:rPr>
        <w:t>ФОРМИ ГОЛОВНИХ ЧАСТИН</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Вимог</w:t>
      </w:r>
      <w:r>
        <w:rPr>
          <w:rFonts w:ascii="Times New Roman" w:hAnsi="Times New Roman" w:cs="Times New Roman"/>
          <w:sz w:val="28"/>
          <w:szCs w:val="28"/>
        </w:rPr>
        <w:t>и до конструкції головних частин</w:t>
      </w:r>
      <w:r w:rsidRPr="00C23A0C">
        <w:rPr>
          <w:rFonts w:ascii="Times New Roman" w:hAnsi="Times New Roman" w:cs="Times New Roman"/>
          <w:sz w:val="28"/>
          <w:szCs w:val="28"/>
        </w:rPr>
        <w:t>. Конструкції головних частин повинні відповідати таким вимогам,</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1. Достатня міцність т- е здатність витримувати</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великі знакозмінні навантаження на активному і пасивному ділянках траєкторії. (Коефіцієнт поздовжнього навантаження активному ділянці траєкторії може досягати 20, але в пасивному — 80).</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2. Велика теплостійкість. На низхідній гілки траєкторії при вході в щільні шари атмосфери зовнішня поверхня ГЧ інтенсивно нагрівається; температура повітря в прикордонному шарі може досягати 7500-12000 К).</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3. Простота форми та можливість розміщення корисного вантажу заданих габаритів.</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4. Стійкість руху на атмосферній частині пасивної ділянки траєкторії за мінімального запасу статичної стійкості. При цьому має бути таке згасання коливального руху, щоб при будь-яких початкових обуреннях кут атаки біля мети був практично рівний нулю.</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5. Найменший коефіцієнт сили лобового опору за умови забезпечення теплозахисту.</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6. Найменша зовнішня поверхня при максимальному обсязі та заданій формі корисного вантажу.</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7. Висока надійність досягнення мети.</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8 Найменша маса конструкції ГЧ.</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9.Зручність установки корисного вантажу.</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10. Забезпечення необхідної температури та тиску у відсіку з корисним вантажем.</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11. Зручність стикування ГЧ із корпусом ракети.</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L2. Простота пристрою та технологічність виготовлення ГЧ.</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Зовнішні форми та стабілізація головних елементів. Конструкція головних елементів зумовлені не так умовами розміщення корисного вантажу, скільки умовами польоту в щільних шарах атмосфери на пасивній ділянці.</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 xml:space="preserve">За формою головні частини (рис. 9.1) поділяються на конічні, конічні зі сферичним притупленням, конічні зі сферичним притупленням і конічним стабілізатором, що розширюється, </w:t>
      </w:r>
      <w:proofErr w:type="spellStart"/>
      <w:r w:rsidRPr="00C23A0C">
        <w:rPr>
          <w:rFonts w:ascii="Times New Roman" w:hAnsi="Times New Roman" w:cs="Times New Roman"/>
          <w:sz w:val="28"/>
          <w:szCs w:val="28"/>
        </w:rPr>
        <w:t>циліндро-конічні</w:t>
      </w:r>
      <w:proofErr w:type="spellEnd"/>
      <w:r w:rsidRPr="00C23A0C">
        <w:rPr>
          <w:rFonts w:ascii="Times New Roman" w:hAnsi="Times New Roman" w:cs="Times New Roman"/>
          <w:sz w:val="28"/>
          <w:szCs w:val="28"/>
        </w:rPr>
        <w:t xml:space="preserve"> зі сферичним притупленням і конічним стабілізатором.</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 xml:space="preserve">Від форми головної частини сильно залежить її аеродинамічний опір та нагрівання. Однак найвигідніші з точки зору аеродинамічного опору обриси </w:t>
      </w:r>
      <w:r w:rsidRPr="00C23A0C">
        <w:rPr>
          <w:rFonts w:ascii="Times New Roman" w:hAnsi="Times New Roman" w:cs="Times New Roman"/>
          <w:sz w:val="28"/>
          <w:szCs w:val="28"/>
        </w:rPr>
        <w:lastRenderedPageBreak/>
        <w:t>головної частини ракети виявляються недоцільними за умов аеродинамічного нагріву, тому форма головної частини визначається тим, яке з цих вимог є вирішальним.</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Для ракет з дальністю польоту менше 2000 км аеродинамічний нагрів відіграє другорядну роль порівняно з лобовим опором. Це порівняно невисокими (проти ракетами великої дальності) швидкостями польоту.</w:t>
      </w:r>
    </w:p>
    <w:p w:rsidR="00C23A0C" w:rsidRPr="00C23A0C" w:rsidRDefault="00C23A0C" w:rsidP="00C23A0C">
      <w:pPr>
        <w:spacing w:after="0"/>
        <w:jc w:val="center"/>
        <w:rPr>
          <w:rFonts w:ascii="Times New Roman" w:hAnsi="Times New Roman" w:cs="Times New Roman"/>
          <w:sz w:val="28"/>
          <w:szCs w:val="28"/>
        </w:rPr>
      </w:pPr>
      <w:r w:rsidRPr="00C23A0C">
        <w:rPr>
          <w:rFonts w:ascii="Times New Roman" w:hAnsi="Times New Roman" w:cs="Times New Roman"/>
          <w:sz w:val="28"/>
          <w:szCs w:val="28"/>
        </w:rPr>
        <w:drawing>
          <wp:inline distT="0" distB="0" distL="0" distR="0">
            <wp:extent cx="5940425" cy="5271595"/>
            <wp:effectExtent l="19050" t="0" r="317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5271595"/>
                    </a:xfrm>
                    <a:prstGeom prst="rect">
                      <a:avLst/>
                    </a:prstGeom>
                    <a:noFill/>
                    <a:ln w="9525">
                      <a:noFill/>
                      <a:miter lim="800000"/>
                      <a:headEnd/>
                      <a:tailEnd/>
                    </a:ln>
                  </pic:spPr>
                </pic:pic>
              </a:graphicData>
            </a:graphic>
          </wp:inline>
        </w:drawing>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Найменші швидкості польоту призводять до меншого нагрівання і навантажень головної частини при вході в щільні шари атмосфери. У цьому випадку для ГЧ зазвичай вибирається конічна форма. При цьому ГЧ має гостру шкарпетку, порівняно велике подовження і мінімальний лобовий спротив.</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 xml:space="preserve">Подовженням головної частини </w:t>
      </w:r>
      <w:proofErr w:type="spellStart"/>
      <w:r w:rsidRPr="00C23A0C">
        <w:rPr>
          <w:rFonts w:ascii="Times New Roman" w:hAnsi="Times New Roman" w:cs="Times New Roman"/>
          <w:sz w:val="28"/>
          <w:szCs w:val="28"/>
        </w:rPr>
        <w:t>λгч</w:t>
      </w:r>
      <w:proofErr w:type="spellEnd"/>
      <w:r w:rsidRPr="00C23A0C">
        <w:rPr>
          <w:rFonts w:ascii="Times New Roman" w:hAnsi="Times New Roman" w:cs="Times New Roman"/>
          <w:sz w:val="28"/>
          <w:szCs w:val="28"/>
        </w:rPr>
        <w:t xml:space="preserve"> називається відношення довжини головної частини до її максимального діаметру</w:t>
      </w:r>
    </w:p>
    <w:p w:rsidR="00C23A0C" w:rsidRPr="00C23A0C" w:rsidRDefault="00AD3AA4" w:rsidP="00AD3AA4">
      <w:pPr>
        <w:spacing w:after="0"/>
        <w:jc w:val="center"/>
        <w:rPr>
          <w:rFonts w:ascii="Times New Roman" w:hAnsi="Times New Roman" w:cs="Times New Roman"/>
          <w:sz w:val="28"/>
          <w:szCs w:val="28"/>
        </w:rPr>
      </w:pPr>
      <w:r w:rsidRPr="00AD3AA4">
        <w:rPr>
          <w:rFonts w:ascii="Times New Roman" w:hAnsi="Times New Roman" w:cs="Times New Roman"/>
          <w:sz w:val="28"/>
          <w:szCs w:val="28"/>
        </w:rPr>
        <w:drawing>
          <wp:inline distT="0" distB="0" distL="0" distR="0">
            <wp:extent cx="1798955" cy="723265"/>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798955" cy="723265"/>
                    </a:xfrm>
                    <a:prstGeom prst="rect">
                      <a:avLst/>
                    </a:prstGeom>
                    <a:noFill/>
                    <a:ln w="9525">
                      <a:noFill/>
                      <a:miter lim="800000"/>
                      <a:headEnd/>
                      <a:tailEnd/>
                    </a:ln>
                  </pic:spPr>
                </pic:pic>
              </a:graphicData>
            </a:graphic>
          </wp:inline>
        </w:drawing>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lastRenderedPageBreak/>
        <w:t>Крім подовження, конічна головна частина характеризується кутом нахилу утворює конуса θs.</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Для отримання невеликого аеродинамічного опору необхідно брати кут θs малим. Однак при θs = 1 ... 5 °. загальмовано розміщення корисного, вантажу, головні частини виходять дуже довгими і важкими. При занадто великих кутах нахилу θs різко зростає аеродинамічний опір. Оптимальна величина кута θs = 10-200. Ці значення кута θs рекомендується приймати під час проектування конічних головних частин.</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Для ракет з дальністю польоту понад 2000km аеродинамічний нагрівання ГЧ при вході в щільні шари атмосфери набуває першорядного значення через великі швидкості польотами великого швидкісного напору. Ними нерідко визначаються зовнішні форми ГЧ таких ракет.</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 xml:space="preserve">Кількість тепла, що передається головній частині, може бути зменшено, якщо попереду утворити потужну </w:t>
      </w:r>
      <w:proofErr w:type="spellStart"/>
      <w:r w:rsidRPr="00C23A0C">
        <w:rPr>
          <w:rFonts w:ascii="Times New Roman" w:hAnsi="Times New Roman" w:cs="Times New Roman"/>
          <w:sz w:val="28"/>
          <w:szCs w:val="28"/>
        </w:rPr>
        <w:t>від'єднану</w:t>
      </w:r>
      <w:proofErr w:type="spellEnd"/>
      <w:r w:rsidRPr="00C23A0C">
        <w:rPr>
          <w:rFonts w:ascii="Times New Roman" w:hAnsi="Times New Roman" w:cs="Times New Roman"/>
          <w:sz w:val="28"/>
          <w:szCs w:val="28"/>
        </w:rPr>
        <w:t xml:space="preserve"> ударну хвилю. На освіту цієї хвилі витрачається основна частка кінетичної енергії головної частини та передача тепла її корпусу зменшується. У зв'язку з цим для таких ракет застосовують головні частини з притупленим носком у вигляді сфери, перед яким утворюється </w:t>
      </w:r>
      <w:proofErr w:type="spellStart"/>
      <w:r w:rsidRPr="00C23A0C">
        <w:rPr>
          <w:rFonts w:ascii="Times New Roman" w:hAnsi="Times New Roman" w:cs="Times New Roman"/>
          <w:sz w:val="28"/>
          <w:szCs w:val="28"/>
        </w:rPr>
        <w:t>від'єднана</w:t>
      </w:r>
      <w:proofErr w:type="spellEnd"/>
      <w:r w:rsidRPr="00C23A0C">
        <w:rPr>
          <w:rFonts w:ascii="Times New Roman" w:hAnsi="Times New Roman" w:cs="Times New Roman"/>
          <w:sz w:val="28"/>
          <w:szCs w:val="28"/>
        </w:rPr>
        <w:t xml:space="preserve"> ударна хвиля. Зменшення аеродинамічного нагріву ГЧ дозволяє зменшити товщину теплозахисного покриття і тим самим істотно знизити вагу головної частини.</w:t>
      </w:r>
    </w:p>
    <w:p w:rsidR="00C23A0C" w:rsidRPr="00C23A0C" w:rsidRDefault="00C23A0C" w:rsidP="00C23A0C">
      <w:pPr>
        <w:spacing w:after="0"/>
        <w:jc w:val="both"/>
        <w:rPr>
          <w:rFonts w:ascii="Times New Roman" w:hAnsi="Times New Roman" w:cs="Times New Roman"/>
          <w:sz w:val="28"/>
          <w:szCs w:val="28"/>
        </w:rPr>
      </w:pPr>
      <w:r w:rsidRPr="00C23A0C">
        <w:rPr>
          <w:rFonts w:ascii="Times New Roman" w:hAnsi="Times New Roman" w:cs="Times New Roman"/>
          <w:sz w:val="28"/>
          <w:szCs w:val="28"/>
        </w:rPr>
        <w:t>Головна частина після відокремлення від ракети рухається балістичною траєкторією в розріджених шарах атмосфери, майже не відчуваючи аеродинамічного опору. При цьому вона робить складний обертальний рух щодо центру мас, обумовлений обуреннями, що виникають при її відокремленні.</w:t>
      </w:r>
    </w:p>
    <w:p w:rsidR="006328AB" w:rsidRPr="006328AB" w:rsidRDefault="00C23A0C" w:rsidP="006328AB">
      <w:pPr>
        <w:spacing w:after="0"/>
        <w:jc w:val="both"/>
        <w:rPr>
          <w:rFonts w:ascii="Times New Roman" w:hAnsi="Times New Roman" w:cs="Times New Roman"/>
          <w:sz w:val="28"/>
          <w:szCs w:val="28"/>
        </w:rPr>
      </w:pPr>
      <w:r w:rsidRPr="00C23A0C">
        <w:rPr>
          <w:rFonts w:ascii="Times New Roman" w:hAnsi="Times New Roman" w:cs="Times New Roman"/>
          <w:sz w:val="28"/>
          <w:szCs w:val="28"/>
        </w:rPr>
        <w:t>При вході ГЧ в атмосферу швидко зростають аеродинамічні сили: опір лоба, підйомна і бічна сили. Під їх впливом, обертальний рух головної частини переходить у загасаючий коливальний рух щодо напрямку швидкості, що супроводжується виникненням великих знакозмінних поперечних навантажень. Коливання головної частини призводить до того, що</w:t>
      </w:r>
      <w:r w:rsidR="006328AB">
        <w:rPr>
          <w:rFonts w:ascii="Times New Roman" w:hAnsi="Times New Roman" w:cs="Times New Roman"/>
          <w:sz w:val="28"/>
          <w:szCs w:val="28"/>
        </w:rPr>
        <w:t xml:space="preserve"> </w:t>
      </w:r>
      <w:r w:rsidR="006328AB" w:rsidRPr="006328AB">
        <w:rPr>
          <w:rFonts w:ascii="Times New Roman" w:hAnsi="Times New Roman" w:cs="Times New Roman"/>
          <w:sz w:val="28"/>
          <w:szCs w:val="28"/>
        </w:rPr>
        <w:t>на зовнішню поверхню ГЧ діють змінні теплові потоки, що призводять до нерівномірного винесення теплозахисного покриття.</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Згасання коливань забезпечується аеродинамічною стабілізацією головної частини. І тому потрібно зробити ГЧ статично стійкою, тобто. її центр мас розмістити попереду центру тиску. ' Швидкість загасання коливань залежить від запасу статичної стійкості.</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Запасом статичної стійкості називається різниця коефіцієнтів центру тиску і центру мас, що виражається в відсотках:</w:t>
      </w:r>
    </w:p>
    <w:p w:rsidR="006328AB" w:rsidRPr="006328AB" w:rsidRDefault="006328AB" w:rsidP="006328AB">
      <w:pPr>
        <w:spacing w:after="0"/>
        <w:jc w:val="both"/>
        <w:rPr>
          <w:rFonts w:ascii="Times New Roman" w:hAnsi="Times New Roman" w:cs="Times New Roman"/>
          <w:sz w:val="28"/>
          <w:szCs w:val="28"/>
        </w:rPr>
      </w:pPr>
      <w:proofErr w:type="spellStart"/>
      <w:r w:rsidRPr="006328AB">
        <w:rPr>
          <w:rFonts w:ascii="Times New Roman" w:hAnsi="Times New Roman" w:cs="Times New Roman"/>
          <w:sz w:val="28"/>
          <w:szCs w:val="28"/>
        </w:rPr>
        <w:t>ΔСд</w:t>
      </w:r>
      <w:proofErr w:type="spellEnd"/>
      <w:r w:rsidRPr="006328AB">
        <w:rPr>
          <w:rFonts w:ascii="Times New Roman" w:hAnsi="Times New Roman" w:cs="Times New Roman"/>
          <w:sz w:val="28"/>
          <w:szCs w:val="28"/>
        </w:rPr>
        <w:t xml:space="preserve"> = (</w:t>
      </w:r>
      <w:proofErr w:type="spellStart"/>
      <w:r w:rsidRPr="006328AB">
        <w:rPr>
          <w:rFonts w:ascii="Times New Roman" w:hAnsi="Times New Roman" w:cs="Times New Roman"/>
          <w:sz w:val="28"/>
          <w:szCs w:val="28"/>
        </w:rPr>
        <w:t>Сд</w:t>
      </w:r>
      <w:proofErr w:type="spellEnd"/>
      <w:r w:rsidRPr="006328AB">
        <w:rPr>
          <w:rFonts w:ascii="Times New Roman" w:hAnsi="Times New Roman" w:cs="Times New Roman"/>
          <w:sz w:val="28"/>
          <w:szCs w:val="28"/>
        </w:rPr>
        <w:t xml:space="preserve"> – </w:t>
      </w:r>
      <w:proofErr w:type="spellStart"/>
      <w:r w:rsidRPr="006328AB">
        <w:rPr>
          <w:rFonts w:ascii="Times New Roman" w:hAnsi="Times New Roman" w:cs="Times New Roman"/>
          <w:sz w:val="28"/>
          <w:szCs w:val="28"/>
        </w:rPr>
        <w:t>Сцм</w:t>
      </w:r>
      <w:proofErr w:type="spellEnd"/>
      <w:r w:rsidRPr="006328AB">
        <w:rPr>
          <w:rFonts w:ascii="Times New Roman" w:hAnsi="Times New Roman" w:cs="Times New Roman"/>
          <w:sz w:val="28"/>
          <w:szCs w:val="28"/>
        </w:rPr>
        <w:t>) • 100%</w:t>
      </w:r>
    </w:p>
    <w:p w:rsidR="009F772C" w:rsidRPr="009F772C" w:rsidRDefault="009F772C" w:rsidP="009F772C">
      <w:pPr>
        <w:spacing w:after="0" w:line="240" w:lineRule="auto"/>
        <w:jc w:val="center"/>
        <w:rPr>
          <w:rFonts w:ascii="Times New Roman" w:hAnsi="Times New Roman" w:cs="Times New Roman"/>
          <w:sz w:val="32"/>
        </w:rPr>
      </w:pPr>
      <w:r>
        <w:rPr>
          <w:rFonts w:ascii="Times New Roman" w:hAnsi="Times New Roman" w:cs="Times New Roman"/>
          <w:sz w:val="32"/>
          <w:lang w:val="ru-RU"/>
        </w:rPr>
        <w:lastRenderedPageBreak/>
        <w:t>Δ</w:t>
      </w:r>
      <w:proofErr w:type="spellStart"/>
      <w:r w:rsidRPr="009F772C">
        <w:rPr>
          <w:rFonts w:ascii="Times New Roman" w:hAnsi="Times New Roman" w:cs="Times New Roman"/>
          <w:sz w:val="32"/>
        </w:rPr>
        <w:t>С</w:t>
      </w:r>
      <w:r w:rsidRPr="009F772C">
        <w:rPr>
          <w:rFonts w:ascii="Times New Roman" w:hAnsi="Times New Roman" w:cs="Times New Roman"/>
          <w:sz w:val="32"/>
          <w:vertAlign w:val="subscript"/>
        </w:rPr>
        <w:t>д</w:t>
      </w:r>
      <w:proofErr w:type="spellEnd"/>
      <w:r w:rsidRPr="009F772C">
        <w:rPr>
          <w:rFonts w:ascii="Times New Roman" w:hAnsi="Times New Roman" w:cs="Times New Roman"/>
          <w:sz w:val="32"/>
        </w:rPr>
        <w:t xml:space="preserve"> = (</w:t>
      </w:r>
      <w:proofErr w:type="spellStart"/>
      <w:r w:rsidRPr="009F772C">
        <w:rPr>
          <w:rFonts w:ascii="Times New Roman" w:hAnsi="Times New Roman" w:cs="Times New Roman"/>
          <w:sz w:val="32"/>
        </w:rPr>
        <w:t>С</w:t>
      </w:r>
      <w:r w:rsidRPr="009F772C">
        <w:rPr>
          <w:rFonts w:ascii="Times New Roman" w:hAnsi="Times New Roman" w:cs="Times New Roman"/>
          <w:sz w:val="32"/>
          <w:vertAlign w:val="subscript"/>
        </w:rPr>
        <w:t>д</w:t>
      </w:r>
      <w:proofErr w:type="spellEnd"/>
      <w:r w:rsidRPr="009F772C">
        <w:rPr>
          <w:rFonts w:ascii="Times New Roman" w:hAnsi="Times New Roman" w:cs="Times New Roman"/>
          <w:sz w:val="32"/>
        </w:rPr>
        <w:t xml:space="preserve"> – </w:t>
      </w:r>
      <w:proofErr w:type="spellStart"/>
      <w:r w:rsidRPr="009F772C">
        <w:rPr>
          <w:rFonts w:ascii="Times New Roman" w:hAnsi="Times New Roman" w:cs="Times New Roman"/>
          <w:sz w:val="32"/>
        </w:rPr>
        <w:t>С</w:t>
      </w:r>
      <w:r w:rsidRPr="009F772C">
        <w:rPr>
          <w:rFonts w:ascii="Times New Roman" w:hAnsi="Times New Roman" w:cs="Times New Roman"/>
          <w:sz w:val="32"/>
          <w:vertAlign w:val="subscript"/>
        </w:rPr>
        <w:t>цм</w:t>
      </w:r>
      <w:proofErr w:type="spellEnd"/>
      <w:r w:rsidRPr="009F772C">
        <w:rPr>
          <w:rFonts w:ascii="Times New Roman" w:hAnsi="Times New Roman" w:cs="Times New Roman"/>
          <w:sz w:val="32"/>
        </w:rPr>
        <w:t>) • 100%</w:t>
      </w:r>
    </w:p>
    <w:p w:rsidR="009F772C" w:rsidRPr="009F772C" w:rsidRDefault="009F772C" w:rsidP="009F772C">
      <w:pPr>
        <w:spacing w:after="0" w:line="240" w:lineRule="auto"/>
        <w:jc w:val="center"/>
        <w:rPr>
          <w:rFonts w:ascii="Times New Roman" w:hAnsi="Times New Roman" w:cs="Times New Roman"/>
          <w:sz w:val="32"/>
        </w:rPr>
      </w:pPr>
      <w:proofErr w:type="spellStart"/>
      <w:r w:rsidRPr="009F772C">
        <w:rPr>
          <w:rFonts w:ascii="Times New Roman" w:hAnsi="Times New Roman" w:cs="Times New Roman"/>
          <w:sz w:val="32"/>
        </w:rPr>
        <w:t>С</w:t>
      </w:r>
      <w:r w:rsidRPr="009F772C">
        <w:rPr>
          <w:rFonts w:ascii="Times New Roman" w:hAnsi="Times New Roman" w:cs="Times New Roman"/>
          <w:sz w:val="32"/>
          <w:vertAlign w:val="subscript"/>
        </w:rPr>
        <w:t>д</w:t>
      </w:r>
      <w:proofErr w:type="spellEnd"/>
      <w:r w:rsidRPr="009F772C">
        <w:rPr>
          <w:rFonts w:ascii="Times New Roman" w:hAnsi="Times New Roman" w:cs="Times New Roman"/>
          <w:sz w:val="32"/>
        </w:rPr>
        <w:t xml:space="preserve"> = </w:t>
      </w:r>
      <w:proofErr w:type="spellStart"/>
      <w:r w:rsidRPr="009F772C">
        <w:rPr>
          <w:rFonts w:ascii="Times New Roman" w:hAnsi="Times New Roman" w:cs="Times New Roman"/>
          <w:sz w:val="32"/>
        </w:rPr>
        <w:t>Х</w:t>
      </w:r>
      <w:r w:rsidRPr="009F772C">
        <w:rPr>
          <w:rFonts w:ascii="Times New Roman" w:hAnsi="Times New Roman" w:cs="Times New Roman"/>
          <w:sz w:val="32"/>
          <w:vertAlign w:val="subscript"/>
        </w:rPr>
        <w:t>дгч</w:t>
      </w:r>
      <w:proofErr w:type="spellEnd"/>
      <w:r w:rsidRPr="009F772C">
        <w:rPr>
          <w:rFonts w:ascii="Times New Roman" w:hAnsi="Times New Roman" w:cs="Times New Roman"/>
          <w:sz w:val="32"/>
        </w:rPr>
        <w:t>/</w:t>
      </w:r>
      <w:r>
        <w:rPr>
          <w:rFonts w:ascii="Times New Roman" w:hAnsi="Times New Roman" w:cs="Times New Roman"/>
          <w:sz w:val="32"/>
          <w:lang w:val="en-US"/>
        </w:rPr>
        <w:t>L</w:t>
      </w:r>
      <w:proofErr w:type="spellStart"/>
      <w:r w:rsidRPr="009F772C">
        <w:rPr>
          <w:rFonts w:ascii="Times New Roman" w:hAnsi="Times New Roman" w:cs="Times New Roman"/>
          <w:sz w:val="32"/>
          <w:vertAlign w:val="subscript"/>
        </w:rPr>
        <w:t>гч</w:t>
      </w:r>
      <w:proofErr w:type="spellEnd"/>
      <w:r w:rsidRPr="009F772C">
        <w:rPr>
          <w:rFonts w:ascii="Times New Roman" w:hAnsi="Times New Roman" w:cs="Times New Roman"/>
          <w:sz w:val="32"/>
          <w:vertAlign w:val="subscript"/>
        </w:rPr>
        <w:t xml:space="preserve">   </w:t>
      </w:r>
      <w:r w:rsidRPr="009F772C">
        <w:rPr>
          <w:rFonts w:ascii="Times New Roman" w:hAnsi="Times New Roman" w:cs="Times New Roman"/>
          <w:sz w:val="32"/>
        </w:rPr>
        <w:t xml:space="preserve">и  </w:t>
      </w:r>
      <w:proofErr w:type="spellStart"/>
      <w:r w:rsidRPr="009F772C">
        <w:rPr>
          <w:rFonts w:ascii="Times New Roman" w:hAnsi="Times New Roman" w:cs="Times New Roman"/>
          <w:sz w:val="32"/>
        </w:rPr>
        <w:t>С</w:t>
      </w:r>
      <w:r w:rsidRPr="009F772C">
        <w:rPr>
          <w:rFonts w:ascii="Times New Roman" w:hAnsi="Times New Roman" w:cs="Times New Roman"/>
          <w:sz w:val="32"/>
          <w:vertAlign w:val="subscript"/>
        </w:rPr>
        <w:t>цм</w:t>
      </w:r>
      <w:proofErr w:type="spellEnd"/>
      <w:r w:rsidRPr="009F772C">
        <w:rPr>
          <w:rFonts w:ascii="Times New Roman" w:hAnsi="Times New Roman" w:cs="Times New Roman"/>
          <w:sz w:val="32"/>
        </w:rPr>
        <w:t xml:space="preserve"> = </w:t>
      </w:r>
      <w:proofErr w:type="spellStart"/>
      <w:r w:rsidRPr="009F772C">
        <w:rPr>
          <w:rFonts w:ascii="Times New Roman" w:hAnsi="Times New Roman" w:cs="Times New Roman"/>
          <w:sz w:val="32"/>
        </w:rPr>
        <w:t>Х</w:t>
      </w:r>
      <w:r w:rsidRPr="009F772C">
        <w:rPr>
          <w:rFonts w:ascii="Times New Roman" w:hAnsi="Times New Roman" w:cs="Times New Roman"/>
          <w:sz w:val="32"/>
          <w:vertAlign w:val="subscript"/>
        </w:rPr>
        <w:t>цм</w:t>
      </w:r>
      <w:proofErr w:type="spellEnd"/>
      <w:r w:rsidRPr="009F772C">
        <w:rPr>
          <w:rFonts w:ascii="Times New Roman" w:hAnsi="Times New Roman" w:cs="Times New Roman"/>
          <w:sz w:val="32"/>
          <w:vertAlign w:val="subscript"/>
        </w:rPr>
        <w:t xml:space="preserve"> </w:t>
      </w:r>
      <w:proofErr w:type="spellStart"/>
      <w:r w:rsidRPr="009F772C">
        <w:rPr>
          <w:rFonts w:ascii="Times New Roman" w:hAnsi="Times New Roman" w:cs="Times New Roman"/>
          <w:sz w:val="32"/>
          <w:vertAlign w:val="subscript"/>
        </w:rPr>
        <w:t>гч</w:t>
      </w:r>
      <w:proofErr w:type="spellEnd"/>
      <w:r w:rsidRPr="009F772C">
        <w:rPr>
          <w:rFonts w:ascii="Times New Roman" w:hAnsi="Times New Roman" w:cs="Times New Roman"/>
          <w:sz w:val="32"/>
        </w:rPr>
        <w:t>/</w:t>
      </w:r>
      <w:r>
        <w:rPr>
          <w:rFonts w:ascii="Times New Roman" w:hAnsi="Times New Roman" w:cs="Times New Roman"/>
          <w:sz w:val="32"/>
          <w:lang w:val="en-US"/>
        </w:rPr>
        <w:t>L</w:t>
      </w:r>
      <w:proofErr w:type="spellStart"/>
      <w:r w:rsidRPr="009F772C">
        <w:rPr>
          <w:rFonts w:ascii="Times New Roman" w:hAnsi="Times New Roman" w:cs="Times New Roman"/>
          <w:sz w:val="32"/>
          <w:vertAlign w:val="subscript"/>
        </w:rPr>
        <w:t>гч</w:t>
      </w:r>
      <w:proofErr w:type="spellEnd"/>
    </w:p>
    <w:p w:rsidR="009F772C" w:rsidRPr="002F646E" w:rsidRDefault="009F772C" w:rsidP="009F772C">
      <w:pPr>
        <w:spacing w:after="0" w:line="240" w:lineRule="auto"/>
        <w:jc w:val="center"/>
        <w:rPr>
          <w:rFonts w:ascii="Times New Roman" w:hAnsi="Times New Roman" w:cs="Times New Roman"/>
          <w:sz w:val="32"/>
          <w:lang w:val="ru-RU"/>
        </w:rPr>
      </w:pPr>
      <w:r w:rsidRPr="002F646E">
        <w:rPr>
          <w:rFonts w:ascii="Times New Roman" w:hAnsi="Times New Roman" w:cs="Times New Roman"/>
          <w:sz w:val="32"/>
          <w:lang w:val="ru-RU"/>
        </w:rPr>
        <w:t>ΔС</w:t>
      </w:r>
      <w:r w:rsidRPr="002F646E">
        <w:rPr>
          <w:rFonts w:ascii="Times New Roman" w:hAnsi="Times New Roman" w:cs="Times New Roman"/>
          <w:sz w:val="32"/>
          <w:vertAlign w:val="subscript"/>
          <w:lang w:val="ru-RU"/>
        </w:rPr>
        <w:t>д</w:t>
      </w:r>
      <w:r>
        <w:rPr>
          <w:rFonts w:ascii="Times New Roman" w:hAnsi="Times New Roman" w:cs="Times New Roman"/>
          <w:sz w:val="32"/>
          <w:lang w:val="ru-RU"/>
        </w:rPr>
        <w:t xml:space="preserve"> = </w:t>
      </w:r>
      <m:oMath>
        <m:f>
          <m:fPr>
            <m:ctrlPr>
              <w:rPr>
                <w:rFonts w:ascii="Cambria Math" w:hAnsi="Cambria Math" w:cs="Times New Roman"/>
                <w:i/>
                <w:sz w:val="32"/>
                <w:lang w:val="ru-RU"/>
              </w:rPr>
            </m:ctrlPr>
          </m:fPr>
          <m:num>
            <m:r>
              <w:rPr>
                <w:rFonts w:ascii="Cambria Math" w:hAnsi="Cambria Math" w:cs="Times New Roman"/>
                <w:sz w:val="32"/>
                <w:lang w:val="ru-RU"/>
              </w:rPr>
              <m:t>Х</m:t>
            </m:r>
            <m:r>
              <w:rPr>
                <w:rFonts w:ascii="Cambria Math" w:hAnsi="Cambria Math" w:cs="Times New Roman"/>
                <w:sz w:val="32"/>
                <w:vertAlign w:val="subscript"/>
                <w:lang w:val="ru-RU"/>
              </w:rPr>
              <m:t xml:space="preserve">дгч-Хцм гч </m:t>
            </m:r>
          </m:num>
          <m:den>
            <m:r>
              <w:rPr>
                <w:rFonts w:ascii="Cambria Math" w:hAnsi="Cambria Math" w:cs="Times New Roman"/>
                <w:sz w:val="32"/>
                <w:lang w:val="en-US"/>
              </w:rPr>
              <m:t>L</m:t>
            </m:r>
            <m:r>
              <w:rPr>
                <w:rFonts w:ascii="Cambria Math" w:hAnsi="Cambria Math" w:cs="Times New Roman"/>
                <w:sz w:val="32"/>
                <w:vertAlign w:val="subscript"/>
                <w:lang w:val="ru-RU"/>
              </w:rPr>
              <m:t>гч</m:t>
            </m:r>
          </m:den>
        </m:f>
        <m:r>
          <w:rPr>
            <w:rFonts w:ascii="Cambria Math" w:hAnsi="Cambria Math" w:cs="Times New Roman"/>
            <w:sz w:val="32"/>
            <w:lang w:val="ru-RU"/>
          </w:rPr>
          <m:t xml:space="preserve"> •100%</m:t>
        </m:r>
      </m:oMath>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 xml:space="preserve">Тут </w:t>
      </w:r>
      <w:proofErr w:type="spellStart"/>
      <w:r w:rsidRPr="006328AB">
        <w:rPr>
          <w:rFonts w:ascii="Times New Roman" w:hAnsi="Times New Roman" w:cs="Times New Roman"/>
          <w:sz w:val="28"/>
          <w:szCs w:val="28"/>
        </w:rPr>
        <w:t>Хцд</w:t>
      </w:r>
      <w:proofErr w:type="spellEnd"/>
      <w:r w:rsidRPr="006328AB">
        <w:rPr>
          <w:rFonts w:ascii="Times New Roman" w:hAnsi="Times New Roman" w:cs="Times New Roman"/>
          <w:sz w:val="28"/>
          <w:szCs w:val="28"/>
        </w:rPr>
        <w:t xml:space="preserve"> </w:t>
      </w:r>
      <w:proofErr w:type="spellStart"/>
      <w:r w:rsidRPr="006328AB">
        <w:rPr>
          <w:rFonts w:ascii="Times New Roman" w:hAnsi="Times New Roman" w:cs="Times New Roman"/>
          <w:sz w:val="28"/>
          <w:szCs w:val="28"/>
        </w:rPr>
        <w:t>гч</w:t>
      </w:r>
      <w:proofErr w:type="spellEnd"/>
      <w:r w:rsidRPr="006328AB">
        <w:rPr>
          <w:rFonts w:ascii="Times New Roman" w:hAnsi="Times New Roman" w:cs="Times New Roman"/>
          <w:sz w:val="28"/>
          <w:szCs w:val="28"/>
        </w:rPr>
        <w:t xml:space="preserve"> та </w:t>
      </w:r>
      <w:proofErr w:type="spellStart"/>
      <w:r w:rsidRPr="006328AB">
        <w:rPr>
          <w:rFonts w:ascii="Times New Roman" w:hAnsi="Times New Roman" w:cs="Times New Roman"/>
          <w:sz w:val="28"/>
          <w:szCs w:val="28"/>
        </w:rPr>
        <w:t>Хцм</w:t>
      </w:r>
      <w:proofErr w:type="spellEnd"/>
      <w:r w:rsidRPr="006328AB">
        <w:rPr>
          <w:rFonts w:ascii="Times New Roman" w:hAnsi="Times New Roman" w:cs="Times New Roman"/>
          <w:sz w:val="28"/>
          <w:szCs w:val="28"/>
        </w:rPr>
        <w:t xml:space="preserve"> </w:t>
      </w:r>
      <w:proofErr w:type="spellStart"/>
      <w:r w:rsidRPr="006328AB">
        <w:rPr>
          <w:rFonts w:ascii="Times New Roman" w:hAnsi="Times New Roman" w:cs="Times New Roman"/>
          <w:sz w:val="28"/>
          <w:szCs w:val="28"/>
        </w:rPr>
        <w:t>гч</w:t>
      </w:r>
      <w:proofErr w:type="spellEnd"/>
      <w:r w:rsidRPr="006328AB">
        <w:rPr>
          <w:rFonts w:ascii="Times New Roman" w:hAnsi="Times New Roman" w:cs="Times New Roman"/>
          <w:sz w:val="28"/>
          <w:szCs w:val="28"/>
        </w:rPr>
        <w:t xml:space="preserve"> координати точок </w:t>
      </w:r>
      <w:proofErr w:type="spellStart"/>
      <w:r w:rsidRPr="006328AB">
        <w:rPr>
          <w:rFonts w:ascii="Times New Roman" w:hAnsi="Times New Roman" w:cs="Times New Roman"/>
          <w:sz w:val="28"/>
          <w:szCs w:val="28"/>
        </w:rPr>
        <w:t>ц.м</w:t>
      </w:r>
      <w:proofErr w:type="spellEnd"/>
      <w:r w:rsidRPr="006328AB">
        <w:rPr>
          <w:rFonts w:ascii="Times New Roman" w:hAnsi="Times New Roman" w:cs="Times New Roman"/>
          <w:sz w:val="28"/>
          <w:szCs w:val="28"/>
        </w:rPr>
        <w:t>. та ц. д. головної частини.</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На підставі статистичних даних запас статичної стійкості повинен бути не менше 3%.</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Формула показує, що при заданій формі головної частини необхідний запас статичної стійкості можна забезпечити переміщенням центру мас до вершини головної частини або зміщенням центру тиску до її основи.</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Переміщення центру мас головної частини до вершини можна отримати при обтяженні носової частини конуса шляхом розміщення спеціальних вантажів. Однак це призводить до обтяження головної частини та зниження дальності польоту, тому застосовувати лише цей спосіб стабілізації недоцільно.</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Переміщення центру тиску головної частини до основи можна отримати шляхом встановлення біля основи конуса ГЧ конічних стабілізаторів (у вигляді усіченого конуса),</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Стабілізувати головну частину можна за допомогою сопел, встановлених у її нижній частині та працюючих на закінченні стисненого газу, або за рахунок роботи спеціальних ракетних двигунів (РДТТ або ЗРД), що забезпечують стабілізацію, головної частини шляхом обертання її навколо поздовжньої осі.</w:t>
      </w:r>
    </w:p>
    <w:p w:rsidR="006328AB" w:rsidRPr="009F772C" w:rsidRDefault="006328AB" w:rsidP="009F772C">
      <w:pPr>
        <w:spacing w:after="0"/>
        <w:jc w:val="center"/>
        <w:rPr>
          <w:rFonts w:ascii="Times New Roman" w:hAnsi="Times New Roman" w:cs="Times New Roman"/>
          <w:b/>
          <w:sz w:val="28"/>
          <w:szCs w:val="28"/>
        </w:rPr>
      </w:pPr>
      <w:r w:rsidRPr="009F772C">
        <w:rPr>
          <w:rFonts w:ascii="Times New Roman" w:hAnsi="Times New Roman" w:cs="Times New Roman"/>
          <w:b/>
          <w:sz w:val="28"/>
          <w:szCs w:val="28"/>
        </w:rPr>
        <w:t>КОНСТРУКЦІЯ ГОЛОВНИХ ЧАСТИН</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Конструкція головних частин складається з силової системи та</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елементів допоміжного призначення Силову систему головної частини стан</w:t>
      </w:r>
      <w:r w:rsidR="009F772C">
        <w:rPr>
          <w:rFonts w:ascii="Times New Roman" w:hAnsi="Times New Roman" w:cs="Times New Roman"/>
          <w:sz w:val="28"/>
          <w:szCs w:val="28"/>
        </w:rPr>
        <w:t xml:space="preserve">овить конічна </w:t>
      </w:r>
      <w:proofErr w:type="spellStart"/>
      <w:r w:rsidR="009F772C">
        <w:rPr>
          <w:rFonts w:ascii="Times New Roman" w:hAnsi="Times New Roman" w:cs="Times New Roman"/>
          <w:sz w:val="28"/>
          <w:szCs w:val="28"/>
        </w:rPr>
        <w:t>об</w:t>
      </w:r>
      <w:r w:rsidRPr="006328AB">
        <w:rPr>
          <w:rFonts w:ascii="Times New Roman" w:hAnsi="Times New Roman" w:cs="Times New Roman"/>
          <w:sz w:val="28"/>
          <w:szCs w:val="28"/>
        </w:rPr>
        <w:t>олочка</w:t>
      </w:r>
      <w:proofErr w:type="spellEnd"/>
      <w:r w:rsidRPr="006328AB">
        <w:rPr>
          <w:rFonts w:ascii="Times New Roman" w:hAnsi="Times New Roman" w:cs="Times New Roman"/>
          <w:sz w:val="28"/>
          <w:szCs w:val="28"/>
        </w:rPr>
        <w:t>, зазвичай покрита спеціальним теплозахисним матеріалом і підкріплена_поперечним або поздовжньо-поперечним набором. Силова схема головних частин є тонкостінною балкою, тому такі головні частини називають балочними.</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У балочній головній частині основними елементами є: поперечний набір (шпангоути); поздовжній набір (</w:t>
      </w:r>
      <w:proofErr w:type="spellStart"/>
      <w:r w:rsidRPr="006328AB">
        <w:rPr>
          <w:rFonts w:ascii="Times New Roman" w:hAnsi="Times New Roman" w:cs="Times New Roman"/>
          <w:sz w:val="28"/>
          <w:szCs w:val="28"/>
        </w:rPr>
        <w:t>стрінгери</w:t>
      </w:r>
      <w:proofErr w:type="spellEnd"/>
      <w:r w:rsidRPr="006328AB">
        <w:rPr>
          <w:rFonts w:ascii="Times New Roman" w:hAnsi="Times New Roman" w:cs="Times New Roman"/>
          <w:sz w:val="28"/>
          <w:szCs w:val="28"/>
        </w:rPr>
        <w:t xml:space="preserve">); обшивка та_ </w:t>
      </w:r>
      <w:proofErr w:type="spellStart"/>
      <w:r w:rsidRPr="006328AB">
        <w:rPr>
          <w:rFonts w:ascii="Times New Roman" w:hAnsi="Times New Roman" w:cs="Times New Roman"/>
          <w:sz w:val="28"/>
          <w:szCs w:val="28"/>
        </w:rPr>
        <w:t>теплоізолююче</w:t>
      </w:r>
      <w:proofErr w:type="spellEnd"/>
      <w:r w:rsidRPr="006328AB">
        <w:rPr>
          <w:rFonts w:ascii="Times New Roman" w:hAnsi="Times New Roman" w:cs="Times New Roman"/>
          <w:sz w:val="28"/>
          <w:szCs w:val="28"/>
        </w:rPr>
        <w:t xml:space="preserve"> покриття.</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До елементів допоміжного призначення відносяться вузли та деталі, призначені для місцевого посилення основної конструкції: вузли_і деталі для встановлення та кріплення корисної вантажу: вузли, що виконують спеціальне призначення і в той же час є частиною конструкції головної частини (наприклад, дні і т.п.).</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Характер та ступінь навантаження елементів конструкції залежать від різновидів конструктивно-силової схеми головної частини. Застосовуються два різновиди балкових головних частин.</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lastRenderedPageBreak/>
        <w:t>1. Конструкція, що є порівняно товстою або багатошаровою обшивкою, підкріплену тільки шпангоутами і покрита теплозахисним матеріалом. У цій конструкції всі навантаження приймає обшивка. Така конструкція називається обшивальною (</w:t>
      </w:r>
      <w:proofErr w:type="spellStart"/>
      <w:r w:rsidRPr="006328AB">
        <w:rPr>
          <w:rFonts w:ascii="Times New Roman" w:hAnsi="Times New Roman" w:cs="Times New Roman"/>
          <w:sz w:val="28"/>
          <w:szCs w:val="28"/>
        </w:rPr>
        <w:t>монок</w:t>
      </w:r>
      <w:proofErr w:type="spellEnd"/>
      <w:r w:rsidRPr="006328AB">
        <w:rPr>
          <w:rFonts w:ascii="Times New Roman" w:hAnsi="Times New Roman" w:cs="Times New Roman"/>
          <w:sz w:val="28"/>
          <w:szCs w:val="28"/>
        </w:rPr>
        <w:t>).</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 xml:space="preserve">2. Конструкція, що складається з обшивки, покритої теплозахисним матеріалом, та часто розташованих </w:t>
      </w:r>
      <w:proofErr w:type="spellStart"/>
      <w:r w:rsidRPr="006328AB">
        <w:rPr>
          <w:rFonts w:ascii="Times New Roman" w:hAnsi="Times New Roman" w:cs="Times New Roman"/>
          <w:sz w:val="28"/>
          <w:szCs w:val="28"/>
        </w:rPr>
        <w:t>стрінгерів</w:t>
      </w:r>
      <w:proofErr w:type="spellEnd"/>
      <w:r w:rsidRPr="006328AB">
        <w:rPr>
          <w:rFonts w:ascii="Times New Roman" w:hAnsi="Times New Roman" w:cs="Times New Roman"/>
          <w:sz w:val="28"/>
          <w:szCs w:val="28"/>
        </w:rPr>
        <w:t xml:space="preserve"> та шпангоутів. Обшивка в цьому випадку може бути більш тонкою, так як зовнішнє навантаження сприймає обшивка і каркас.</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 xml:space="preserve">Така головна частина називається </w:t>
      </w:r>
      <w:proofErr w:type="spellStart"/>
      <w:r w:rsidRPr="006328AB">
        <w:rPr>
          <w:rFonts w:ascii="Times New Roman" w:hAnsi="Times New Roman" w:cs="Times New Roman"/>
          <w:sz w:val="28"/>
          <w:szCs w:val="28"/>
        </w:rPr>
        <w:t>стрінгерною</w:t>
      </w:r>
      <w:proofErr w:type="spellEnd"/>
      <w:r w:rsidRPr="006328AB">
        <w:rPr>
          <w:rFonts w:ascii="Times New Roman" w:hAnsi="Times New Roman" w:cs="Times New Roman"/>
          <w:sz w:val="28"/>
          <w:szCs w:val="28"/>
        </w:rPr>
        <w:t xml:space="preserve"> (</w:t>
      </w:r>
      <w:proofErr w:type="spellStart"/>
      <w:r w:rsidRPr="006328AB">
        <w:rPr>
          <w:rFonts w:ascii="Times New Roman" w:hAnsi="Times New Roman" w:cs="Times New Roman"/>
          <w:sz w:val="28"/>
          <w:szCs w:val="28"/>
        </w:rPr>
        <w:t>напівмонококу</w:t>
      </w:r>
      <w:proofErr w:type="spellEnd"/>
      <w:r w:rsidRPr="006328AB">
        <w:rPr>
          <w:rFonts w:ascii="Times New Roman" w:hAnsi="Times New Roman" w:cs="Times New Roman"/>
          <w:sz w:val="28"/>
          <w:szCs w:val="28"/>
        </w:rPr>
        <w:t>).</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Найбільшого поширення набула обшивальна схема головної частини, оскільки застосування товстої обшивки більш сприятливо позначається на поглинанні тепла.</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У сучасних головних частинах каркас і оболонка виконуються, як правило, з алюмінієвого сплаву, хоча не виключається застосування сталі.</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Останнім часом, за повідомленнями іноземного друку, корпус головної частини іноді виготовляється із пластмаси — склотканини, просоченої смолою.</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 xml:space="preserve">На рис. показана можлива конструкція головної частини обшивального типу. Головна частина складається з </w:t>
      </w:r>
      <w:proofErr w:type="spellStart"/>
      <w:r w:rsidRPr="006328AB">
        <w:rPr>
          <w:rFonts w:ascii="Times New Roman" w:hAnsi="Times New Roman" w:cs="Times New Roman"/>
          <w:sz w:val="28"/>
          <w:szCs w:val="28"/>
        </w:rPr>
        <w:t>накінець</w:t>
      </w:r>
      <w:proofErr w:type="spellEnd"/>
      <w:r w:rsidRPr="006328AB">
        <w:rPr>
          <w:rFonts w:ascii="Times New Roman" w:hAnsi="Times New Roman" w:cs="Times New Roman"/>
          <w:sz w:val="28"/>
          <w:szCs w:val="28"/>
        </w:rPr>
        <w:t xml:space="preserve"> 3, корпусу 10, стабілізатора 13 і днища 17.</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Наконечник призначений для зменшення теплових потоків до корпусу головної частини при вході в щільні шари атмосфери. Він знаходиться у найважчих температурних умовах.</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Наконечник виконаний у вигляді сферичної поверхні, складається із сталевого, корпусу і теплозахисного покриття 2. Він з'єднується з корпусом головної частини за допомогою болтів 5, рівномірно розподілених по периметру стикового перерізу.</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Корпус головної частини 10 являє собою зварену конструкцію, виготовлену з алюмінієвого сплаву, і складається з опорного кільця 4, силових шпангоутів 9 і 12, проміжних шпангоутів 7 та оболонки (обшивки) 6.</w:t>
      </w:r>
    </w:p>
    <w:p w:rsidR="006328AB" w:rsidRPr="006328AB" w:rsidRDefault="006328AB" w:rsidP="006328AB">
      <w:pPr>
        <w:spacing w:after="0"/>
        <w:jc w:val="both"/>
        <w:rPr>
          <w:rFonts w:ascii="Times New Roman" w:hAnsi="Times New Roman" w:cs="Times New Roman"/>
          <w:sz w:val="28"/>
          <w:szCs w:val="28"/>
        </w:rPr>
      </w:pPr>
      <w:r w:rsidRPr="006328AB">
        <w:rPr>
          <w:rFonts w:ascii="Times New Roman" w:hAnsi="Times New Roman" w:cs="Times New Roman"/>
          <w:sz w:val="28"/>
          <w:szCs w:val="28"/>
        </w:rPr>
        <w:t>Опорне кільце 4 має отвори для болтів кріплення наконечника до корпусу. Силові шпангоути 9 до 12 призначаються для кріплення корисного вантажу.</w:t>
      </w:r>
    </w:p>
    <w:p w:rsidR="00D73480" w:rsidRPr="00D73480" w:rsidRDefault="006328AB" w:rsidP="00D73480">
      <w:pPr>
        <w:spacing w:after="0"/>
        <w:jc w:val="both"/>
        <w:rPr>
          <w:rFonts w:ascii="Times New Roman" w:hAnsi="Times New Roman" w:cs="Times New Roman"/>
          <w:sz w:val="28"/>
          <w:szCs w:val="28"/>
        </w:rPr>
      </w:pPr>
      <w:r w:rsidRPr="006328AB">
        <w:rPr>
          <w:rFonts w:ascii="Times New Roman" w:hAnsi="Times New Roman" w:cs="Times New Roman"/>
          <w:sz w:val="28"/>
          <w:szCs w:val="28"/>
        </w:rPr>
        <w:t xml:space="preserve"> </w:t>
      </w:r>
      <w:proofErr w:type="spellStart"/>
      <w:r w:rsidRPr="006328AB">
        <w:rPr>
          <w:rFonts w:ascii="Times New Roman" w:hAnsi="Times New Roman" w:cs="Times New Roman"/>
          <w:sz w:val="28"/>
          <w:szCs w:val="28"/>
        </w:rPr>
        <w:t>Толщна</w:t>
      </w:r>
      <w:proofErr w:type="spellEnd"/>
      <w:r w:rsidRPr="006328AB">
        <w:rPr>
          <w:rFonts w:ascii="Times New Roman" w:hAnsi="Times New Roman" w:cs="Times New Roman"/>
          <w:sz w:val="28"/>
          <w:szCs w:val="28"/>
        </w:rPr>
        <w:t xml:space="preserve"> металевої конічної оболонки 6 визначається розрахунком на міцність в залежності від величини осьової сили, згинального моменту і зовнішнього надлишкового тиску. </w:t>
      </w:r>
      <w:r w:rsidR="00D73480" w:rsidRPr="00D73480">
        <w:rPr>
          <w:rFonts w:ascii="Times New Roman" w:hAnsi="Times New Roman" w:cs="Times New Roman"/>
          <w:sz w:val="28"/>
          <w:szCs w:val="28"/>
        </w:rPr>
        <w:t>Для підвищення несучої здатності оболонки до неї приварюється проміжні шпангоути 7.</w:t>
      </w:r>
    </w:p>
    <w:p w:rsidR="00C94BBF"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Стабілізатор 13 приварюється до силового шпангоуту 12. Стабілізатор проектується у вигляді тонкостінної усіченої конічної оболонки,</w:t>
      </w:r>
    </w:p>
    <w:p w:rsidR="00D73480" w:rsidRDefault="00D73480" w:rsidP="00D73480">
      <w:pPr>
        <w:spacing w:after="0"/>
        <w:jc w:val="center"/>
        <w:rPr>
          <w:rFonts w:ascii="Times New Roman" w:hAnsi="Times New Roman" w:cs="Times New Roman"/>
          <w:sz w:val="28"/>
          <w:szCs w:val="28"/>
        </w:rPr>
      </w:pPr>
      <w:r w:rsidRPr="00D73480">
        <w:rPr>
          <w:rFonts w:ascii="Times New Roman" w:hAnsi="Times New Roman" w:cs="Times New Roman"/>
          <w:sz w:val="28"/>
          <w:szCs w:val="28"/>
        </w:rPr>
        <w:lastRenderedPageBreak/>
        <w:drawing>
          <wp:inline distT="0" distB="0" distL="0" distR="0">
            <wp:extent cx="5940425" cy="6059741"/>
            <wp:effectExtent l="19050" t="0" r="317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40425" cy="6059741"/>
                    </a:xfrm>
                    <a:prstGeom prst="rect">
                      <a:avLst/>
                    </a:prstGeom>
                    <a:noFill/>
                    <a:ln w="9525">
                      <a:noFill/>
                      <a:miter lim="800000"/>
                      <a:headEnd/>
                      <a:tailEnd/>
                    </a:ln>
                  </pic:spPr>
                </pic:pic>
              </a:graphicData>
            </a:graphic>
          </wp:inline>
        </w:drawing>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підкріпленою поперечним набором - проміжним 14 і стикувальним 15 шпангоутами. Стикувальний шпангоут 15 служить для стикування головної частини з ракетою.</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У шпангоуті </w:t>
      </w:r>
      <w:proofErr w:type="spellStart"/>
      <w:r w:rsidRPr="00D73480">
        <w:rPr>
          <w:rFonts w:ascii="Times New Roman" w:hAnsi="Times New Roman" w:cs="Times New Roman"/>
          <w:sz w:val="28"/>
          <w:szCs w:val="28"/>
        </w:rPr>
        <w:t>просвердлюється</w:t>
      </w:r>
      <w:proofErr w:type="spellEnd"/>
      <w:r w:rsidRPr="00D73480">
        <w:rPr>
          <w:rFonts w:ascii="Times New Roman" w:hAnsi="Times New Roman" w:cs="Times New Roman"/>
          <w:sz w:val="28"/>
          <w:szCs w:val="28"/>
        </w:rPr>
        <w:t xml:space="preserve"> зазвичай шість отворів із запресованими сталевими втулками. Три отвори служать для встановлення розривних болтів, що з'єднують головну частину з ракетою, і три - для направляючих штирів </w:t>
      </w:r>
      <w:proofErr w:type="spellStart"/>
      <w:r w:rsidRPr="00D73480">
        <w:rPr>
          <w:rFonts w:ascii="Times New Roman" w:hAnsi="Times New Roman" w:cs="Times New Roman"/>
          <w:sz w:val="28"/>
          <w:szCs w:val="28"/>
        </w:rPr>
        <w:t>перехідника</w:t>
      </w:r>
      <w:proofErr w:type="spellEnd"/>
      <w:r w:rsidRPr="00D73480">
        <w:rPr>
          <w:rFonts w:ascii="Times New Roman" w:hAnsi="Times New Roman" w:cs="Times New Roman"/>
          <w:sz w:val="28"/>
          <w:szCs w:val="28"/>
        </w:rPr>
        <w:t>.</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У нижній частині стабілізатора зазвичай встановлюють екран або днище 17 для захисту внутрішньої порожнини головної частини і встановлених в ній приладів від теплового впливу частинок нагрітого повітря і розпечених газів покриття, що розплавилося, що відноситься з оболонки головної частини. Якщо в конструкції головної частини не передбачається спеціальний </w:t>
      </w:r>
      <w:proofErr w:type="spellStart"/>
      <w:r w:rsidRPr="00D73480">
        <w:rPr>
          <w:rFonts w:ascii="Times New Roman" w:hAnsi="Times New Roman" w:cs="Times New Roman"/>
          <w:sz w:val="28"/>
          <w:szCs w:val="28"/>
        </w:rPr>
        <w:t>термовідсік</w:t>
      </w:r>
      <w:proofErr w:type="spellEnd"/>
      <w:r w:rsidRPr="00D73480">
        <w:rPr>
          <w:rFonts w:ascii="Times New Roman" w:hAnsi="Times New Roman" w:cs="Times New Roman"/>
          <w:sz w:val="28"/>
          <w:szCs w:val="28"/>
        </w:rPr>
        <w:t xml:space="preserve"> для розміщення корисного вантажу, то днище в цьому випадку </w:t>
      </w:r>
      <w:r w:rsidRPr="00D73480">
        <w:rPr>
          <w:rFonts w:ascii="Times New Roman" w:hAnsi="Times New Roman" w:cs="Times New Roman"/>
          <w:sz w:val="28"/>
          <w:szCs w:val="28"/>
        </w:rPr>
        <w:lastRenderedPageBreak/>
        <w:t>одночасно служить і для герметизації внутрішнього обсягу головної частини. Днище є штампованим диском з отворами для кріплення до стабілізатора.</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 </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Усередині головної частини розміщується корисний вантаж, який кріпиться до корпусу різними способами залежно від конструктивних особливостей та умов експлуатації. Зазвичай вузли кріплення корисного вантажу передають на корпус зосереджені зусилля.</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Корпус головної частини, стабілізатор, днище, корисний вантаж та апаратура захищаються від впливу високих температур при польоті теплозахисним покриттям 8 та 16, нанесеним на зовнішню поверхню корпусу головної частини, стабілізатора та днище.</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Корпус головної частини </w:t>
      </w:r>
      <w:proofErr w:type="spellStart"/>
      <w:r w:rsidRPr="00D73480">
        <w:rPr>
          <w:rFonts w:ascii="Times New Roman" w:hAnsi="Times New Roman" w:cs="Times New Roman"/>
          <w:sz w:val="28"/>
          <w:szCs w:val="28"/>
        </w:rPr>
        <w:t>стрінгерного</w:t>
      </w:r>
      <w:proofErr w:type="spellEnd"/>
      <w:r w:rsidRPr="00D73480">
        <w:rPr>
          <w:rFonts w:ascii="Times New Roman" w:hAnsi="Times New Roman" w:cs="Times New Roman"/>
          <w:sz w:val="28"/>
          <w:szCs w:val="28"/>
        </w:rPr>
        <w:t xml:space="preserve"> типу показано на рис. 9.4. Каркас корпусу складається із стрингерів 5 і шпангоутів 4. Каркас обшивається оболонкою 3, покритою теплозахисним матеріалом. Попереду головної частини встановлюється наконечник 6. Отвори призначені для болтів кріплення головної частини до ракети. При розробці конструкції корпусу ГЧ велика увага приділяється вибору ТЗП найбільше поширення в ракетобудуванні знайшов спосіб захисту конструкції головної частини від нагрівання за допомогою розбіжного </w:t>
      </w:r>
      <w:proofErr w:type="spellStart"/>
      <w:r w:rsidRPr="00D73480">
        <w:rPr>
          <w:rFonts w:ascii="Times New Roman" w:hAnsi="Times New Roman" w:cs="Times New Roman"/>
          <w:sz w:val="28"/>
          <w:szCs w:val="28"/>
        </w:rPr>
        <w:t>теплоізолюючого</w:t>
      </w:r>
      <w:proofErr w:type="spellEnd"/>
      <w:r w:rsidRPr="00D73480">
        <w:rPr>
          <w:rFonts w:ascii="Times New Roman" w:hAnsi="Times New Roman" w:cs="Times New Roman"/>
          <w:sz w:val="28"/>
          <w:szCs w:val="28"/>
        </w:rPr>
        <w:t xml:space="preserve"> покриття. Сутність цього методу полягає в тому, що поверхня головної частини покривається такою речовиною, яка при інтенсивному нагріванні відразу переходить з твердого стану в газоподібний, поглинаючи тепло, що надходить з прикордонного шару до обшивки. Це тепло відводиться від ГЧ і розсіюється в просторі разом з масою покриття. На нагрівання прилеглих шарів покриття йде лише невелика частина тепла. При вході головної частини щільні шари атмосфери шар покриття обгорає, а корпус ГЧ залишається неушкодженим.</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Найбільш поширеними матеріалами для теплозахисного покриття є армовані пластмаси на основі епоксидних смол та фенольні сполуки.</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Застосуванням відповідних матеріалів і </w:t>
      </w:r>
      <w:proofErr w:type="spellStart"/>
      <w:r w:rsidRPr="00D73480">
        <w:rPr>
          <w:rFonts w:ascii="Times New Roman" w:hAnsi="Times New Roman" w:cs="Times New Roman"/>
          <w:sz w:val="28"/>
          <w:szCs w:val="28"/>
        </w:rPr>
        <w:t>товщин</w:t>
      </w:r>
      <w:proofErr w:type="spellEnd"/>
      <w:r w:rsidRPr="00D73480">
        <w:rPr>
          <w:rFonts w:ascii="Times New Roman" w:hAnsi="Times New Roman" w:cs="Times New Roman"/>
          <w:sz w:val="28"/>
          <w:szCs w:val="28"/>
        </w:rPr>
        <w:t xml:space="preserve"> покриття можна забезпечити достатній захист металевої оболонки корпусу головної частини від нагрівання до температури, що не перевищує допустиму величину, що визначається з умов забезпечення міцності ГЧ і допустимої температури у відсіку з корисним вантажем.</w:t>
      </w:r>
    </w:p>
    <w:p w:rsidR="00D73480" w:rsidRPr="00645D44" w:rsidRDefault="00D73480" w:rsidP="00645D44">
      <w:pPr>
        <w:spacing w:after="0"/>
        <w:jc w:val="center"/>
        <w:rPr>
          <w:rFonts w:ascii="Times New Roman" w:hAnsi="Times New Roman" w:cs="Times New Roman"/>
          <w:b/>
          <w:sz w:val="28"/>
          <w:szCs w:val="28"/>
        </w:rPr>
      </w:pPr>
      <w:r w:rsidRPr="00645D44">
        <w:rPr>
          <w:rFonts w:ascii="Times New Roman" w:hAnsi="Times New Roman" w:cs="Times New Roman"/>
          <w:b/>
          <w:sz w:val="28"/>
          <w:szCs w:val="28"/>
        </w:rPr>
        <w:t>НАВАНТАЖЕННЯ, ДІЮЧІ НА ГОЛОВНУ ЧАСТИНУ</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Навантаження, що діють на головну частину, є вихідними даними для аналізу її напруженого стану та розрахунків на міцність. Вони складаються з розподілених по поверхні аеродинамічних сил (розподілена тангенціальна сила </w:t>
      </w:r>
      <w:proofErr w:type="spellStart"/>
      <w:r w:rsidRPr="00D73480">
        <w:rPr>
          <w:rFonts w:ascii="Times New Roman" w:hAnsi="Times New Roman" w:cs="Times New Roman"/>
          <w:sz w:val="28"/>
          <w:szCs w:val="28"/>
        </w:rPr>
        <w:t>qт</w:t>
      </w:r>
      <w:proofErr w:type="spellEnd"/>
      <w:r w:rsidRPr="00D73480">
        <w:rPr>
          <w:rFonts w:ascii="Times New Roman" w:hAnsi="Times New Roman" w:cs="Times New Roman"/>
          <w:sz w:val="28"/>
          <w:szCs w:val="28"/>
        </w:rPr>
        <w:t xml:space="preserve"> спрямована вздовж осі головної частини, і розподілена нормальна сила </w:t>
      </w:r>
      <w:proofErr w:type="spellStart"/>
      <w:r w:rsidRPr="00D73480">
        <w:rPr>
          <w:rFonts w:ascii="Times New Roman" w:hAnsi="Times New Roman" w:cs="Times New Roman"/>
          <w:sz w:val="28"/>
          <w:szCs w:val="28"/>
        </w:rPr>
        <w:t>qN</w:t>
      </w:r>
      <w:proofErr w:type="spellEnd"/>
      <w:r w:rsidRPr="00D73480">
        <w:rPr>
          <w:rFonts w:ascii="Times New Roman" w:hAnsi="Times New Roman" w:cs="Times New Roman"/>
          <w:sz w:val="28"/>
          <w:szCs w:val="28"/>
        </w:rPr>
        <w:t xml:space="preserve">, перпендикулярна до осі), розподілених масових сил корпусу </w:t>
      </w:r>
      <w:r w:rsidRPr="00D73480">
        <w:rPr>
          <w:rFonts w:ascii="Times New Roman" w:hAnsi="Times New Roman" w:cs="Times New Roman"/>
          <w:sz w:val="28"/>
          <w:szCs w:val="28"/>
        </w:rPr>
        <w:lastRenderedPageBreak/>
        <w:t xml:space="preserve">головної частини </w:t>
      </w:r>
      <w:proofErr w:type="spellStart"/>
      <w:r w:rsidRPr="00D73480">
        <w:rPr>
          <w:rFonts w:ascii="Times New Roman" w:hAnsi="Times New Roman" w:cs="Times New Roman"/>
          <w:sz w:val="28"/>
          <w:szCs w:val="28"/>
        </w:rPr>
        <w:t>qG</w:t>
      </w:r>
      <w:proofErr w:type="spellEnd"/>
      <w:r w:rsidRPr="00D73480">
        <w:rPr>
          <w:rFonts w:ascii="Times New Roman" w:hAnsi="Times New Roman" w:cs="Times New Roman"/>
          <w:sz w:val="28"/>
          <w:szCs w:val="28"/>
        </w:rPr>
        <w:t xml:space="preserve"> (їх рівнодіюча </w:t>
      </w:r>
      <w:proofErr w:type="spellStart"/>
      <w:r w:rsidRPr="00D73480">
        <w:rPr>
          <w:rFonts w:ascii="Times New Roman" w:hAnsi="Times New Roman" w:cs="Times New Roman"/>
          <w:sz w:val="28"/>
          <w:szCs w:val="28"/>
        </w:rPr>
        <w:t>Gгч</w:t>
      </w:r>
      <w:proofErr w:type="spellEnd"/>
      <w:r w:rsidRPr="00D73480">
        <w:rPr>
          <w:rFonts w:ascii="Times New Roman" w:hAnsi="Times New Roman" w:cs="Times New Roman"/>
          <w:sz w:val="28"/>
          <w:szCs w:val="28"/>
        </w:rPr>
        <w:t xml:space="preserve"> прикладена в центрі мас головної частини) і зосереджений них сил від мас вантажів, що знаходяться в головній частині (корисний вантаж, балансувальні вантажі, прилади і т. д.).</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Величина та розподіл аеродинамічних та інерційних навантажень, що діють на корпус головної частини в польоті, змінюються вздовж траєкторії, змінюється температура нагрівання корпусу. Тому при розрахунках на міцність виникає питання у виборі розрахункових випадків навантаження корпусу, тобто таких комбінацій зовнішніх та внутрішніх навантажень з урахуванням нагріву корпусу, які є найбільш небезпечними з точки зору міцності та стійкості.</w:t>
      </w:r>
    </w:p>
    <w:p w:rsidR="00D73480" w:rsidRPr="00D73480" w:rsidRDefault="00D73480" w:rsidP="00D73480">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Розрахунковими для головної частини будуть випадки навантаження в ті моменти польоту, коли поздовжні (осьові) </w:t>
      </w:r>
      <w:proofErr w:type="spellStart"/>
      <w:r w:rsidRPr="00D73480">
        <w:rPr>
          <w:rFonts w:ascii="Times New Roman" w:hAnsi="Times New Roman" w:cs="Times New Roman"/>
          <w:sz w:val="28"/>
          <w:szCs w:val="28"/>
        </w:rPr>
        <w:t>nxi</w:t>
      </w:r>
      <w:proofErr w:type="spellEnd"/>
      <w:r w:rsidRPr="00D73480">
        <w:rPr>
          <w:rFonts w:ascii="Times New Roman" w:hAnsi="Times New Roman" w:cs="Times New Roman"/>
          <w:sz w:val="28"/>
          <w:szCs w:val="28"/>
        </w:rPr>
        <w:t xml:space="preserve"> або нормальні (поперечні) </w:t>
      </w:r>
      <w:proofErr w:type="spellStart"/>
      <w:r w:rsidRPr="00D73480">
        <w:rPr>
          <w:rFonts w:ascii="Times New Roman" w:hAnsi="Times New Roman" w:cs="Times New Roman"/>
          <w:sz w:val="28"/>
          <w:szCs w:val="28"/>
        </w:rPr>
        <w:t>nvі</w:t>
      </w:r>
      <w:proofErr w:type="spellEnd"/>
      <w:r w:rsidRPr="00D73480">
        <w:rPr>
          <w:rFonts w:ascii="Times New Roman" w:hAnsi="Times New Roman" w:cs="Times New Roman"/>
          <w:sz w:val="28"/>
          <w:szCs w:val="28"/>
        </w:rPr>
        <w:t xml:space="preserve"> навантаження досягають найбільшої величини. У ці моменти вузли та агрегати, розташовані всередині корпусу, будуть перебувати під впливом максимальних навантажень. Як правило, і корпус ГЧ в ці моменти польоту навантажується найбільш інтенсивно, так як, взагалі кажучи, максимальні інерційні навантаження повинні врівноважуватися максимальними аеродинамічними навантаженнями. Потрібна несуча здатність корпусу головної частини, що відокремлюється, визначається навантаженнями, що діють на неї на ділянці вільного польоту. При цьому розглядають два розрахункові випадки.</w:t>
      </w:r>
    </w:p>
    <w:p w:rsidR="00645D44" w:rsidRPr="00645D44" w:rsidRDefault="00D73480" w:rsidP="00645D44">
      <w:pPr>
        <w:spacing w:after="0"/>
        <w:jc w:val="both"/>
        <w:rPr>
          <w:rFonts w:ascii="Times New Roman" w:hAnsi="Times New Roman" w:cs="Times New Roman"/>
          <w:sz w:val="28"/>
          <w:szCs w:val="28"/>
        </w:rPr>
      </w:pPr>
      <w:r w:rsidRPr="00D73480">
        <w:rPr>
          <w:rFonts w:ascii="Times New Roman" w:hAnsi="Times New Roman" w:cs="Times New Roman"/>
          <w:sz w:val="28"/>
          <w:szCs w:val="28"/>
        </w:rPr>
        <w:t xml:space="preserve">1. На ділянці </w:t>
      </w:r>
      <w:proofErr w:type="spellStart"/>
      <w:r w:rsidRPr="00D73480">
        <w:rPr>
          <w:rFonts w:ascii="Times New Roman" w:hAnsi="Times New Roman" w:cs="Times New Roman"/>
          <w:sz w:val="28"/>
          <w:szCs w:val="28"/>
        </w:rPr>
        <w:t>неустановившегося</w:t>
      </w:r>
      <w:proofErr w:type="spellEnd"/>
      <w:r w:rsidRPr="00D73480">
        <w:rPr>
          <w:rFonts w:ascii="Times New Roman" w:hAnsi="Times New Roman" w:cs="Times New Roman"/>
          <w:sz w:val="28"/>
          <w:szCs w:val="28"/>
        </w:rPr>
        <w:t xml:space="preserve"> вільного польоту при куті атаки а#0 корпус головної частини піддається впливу нерівномірно розподіленого по поверхні аеродинамічного тиску, поверхневих інерційних сил від маси оболонки корпусу </w:t>
      </w:r>
      <w:r w:rsidR="00645D44" w:rsidRPr="00645D44">
        <w:rPr>
          <w:rFonts w:ascii="Times New Roman" w:hAnsi="Times New Roman" w:cs="Times New Roman"/>
          <w:sz w:val="28"/>
          <w:szCs w:val="28"/>
        </w:rPr>
        <w:t>інерційних навантажень від мас, розташованих усередині корпусу. Нерівномірний розподіл поверхневого навантаження викликає вигин корпусу. При згинанні виникають осьові і зсувні зусилля, які в сукупності з кільцевими зусиллями становлять небезпеку для міцності і стійкості корпусу. Цей розрахунковий випадок навантаження відповідає тому моменту часу польоту, коли поперечне навантаження досягає максимальної величини.</w:t>
      </w:r>
    </w:p>
    <w:p w:rsidR="00645D44" w:rsidRPr="00645D44" w:rsidRDefault="00645D44" w:rsidP="00645D44">
      <w:pPr>
        <w:spacing w:after="0"/>
        <w:jc w:val="both"/>
        <w:rPr>
          <w:rFonts w:ascii="Times New Roman" w:hAnsi="Times New Roman" w:cs="Times New Roman"/>
          <w:sz w:val="28"/>
          <w:szCs w:val="28"/>
        </w:rPr>
      </w:pPr>
      <w:r w:rsidRPr="00645D44">
        <w:rPr>
          <w:rFonts w:ascii="Times New Roman" w:hAnsi="Times New Roman" w:cs="Times New Roman"/>
          <w:sz w:val="28"/>
          <w:szCs w:val="28"/>
        </w:rPr>
        <w:t xml:space="preserve">2. На ділянці встановленого вільного польоту корпус головної частини навантажується </w:t>
      </w:r>
      <w:proofErr w:type="spellStart"/>
      <w:r w:rsidRPr="00645D44">
        <w:rPr>
          <w:rFonts w:ascii="Times New Roman" w:hAnsi="Times New Roman" w:cs="Times New Roman"/>
          <w:sz w:val="28"/>
          <w:szCs w:val="28"/>
        </w:rPr>
        <w:t>осесиметрично</w:t>
      </w:r>
      <w:proofErr w:type="spellEnd"/>
      <w:r w:rsidRPr="00645D44">
        <w:rPr>
          <w:rFonts w:ascii="Times New Roman" w:hAnsi="Times New Roman" w:cs="Times New Roman"/>
          <w:sz w:val="28"/>
          <w:szCs w:val="28"/>
        </w:rPr>
        <w:t xml:space="preserve"> розподіленими осьовими силами і рівномірним зовнішнім тиском. Цей розрахунковий випадок відповідає моменту часу, коли осьова перевантаження досягає максимальної величини.</w:t>
      </w:r>
    </w:p>
    <w:p w:rsidR="00645D44" w:rsidRPr="00645D44" w:rsidRDefault="00645D44" w:rsidP="00645D44">
      <w:pPr>
        <w:spacing w:after="0"/>
        <w:jc w:val="both"/>
        <w:rPr>
          <w:rFonts w:ascii="Times New Roman" w:hAnsi="Times New Roman" w:cs="Times New Roman"/>
          <w:sz w:val="28"/>
          <w:szCs w:val="28"/>
        </w:rPr>
      </w:pPr>
      <w:r w:rsidRPr="00645D44">
        <w:rPr>
          <w:rFonts w:ascii="Times New Roman" w:hAnsi="Times New Roman" w:cs="Times New Roman"/>
          <w:sz w:val="28"/>
          <w:szCs w:val="28"/>
        </w:rPr>
        <w:t>Максимальні значення коефіцієнтів осьової та поперечної навантажень визначаються в результаті балістичного розрахунку ракети на максимальну дальність польоту.</w:t>
      </w:r>
    </w:p>
    <w:p w:rsidR="00D73480" w:rsidRDefault="00645D44" w:rsidP="00645D44">
      <w:pPr>
        <w:spacing w:after="0"/>
        <w:jc w:val="both"/>
        <w:rPr>
          <w:rFonts w:ascii="Times New Roman" w:hAnsi="Times New Roman" w:cs="Times New Roman"/>
          <w:sz w:val="28"/>
          <w:szCs w:val="28"/>
        </w:rPr>
      </w:pPr>
      <w:r w:rsidRPr="00645D44">
        <w:rPr>
          <w:rFonts w:ascii="Times New Roman" w:hAnsi="Times New Roman" w:cs="Times New Roman"/>
          <w:sz w:val="28"/>
          <w:szCs w:val="28"/>
        </w:rPr>
        <w:t>Порівняно великі напруги виникають при дії на корпус ГЧ зосереджених сил, які передаються від вузлів кріплення вантажів,</w:t>
      </w:r>
    </w:p>
    <w:p w:rsidR="00645D44" w:rsidRDefault="00645D44" w:rsidP="00645D44">
      <w:pPr>
        <w:spacing w:after="0"/>
        <w:jc w:val="both"/>
        <w:rPr>
          <w:rFonts w:ascii="Times New Roman" w:hAnsi="Times New Roman" w:cs="Times New Roman"/>
          <w:sz w:val="28"/>
          <w:szCs w:val="28"/>
        </w:rPr>
      </w:pPr>
      <w:r w:rsidRPr="00645D44">
        <w:rPr>
          <w:rFonts w:ascii="Times New Roman" w:hAnsi="Times New Roman" w:cs="Times New Roman"/>
          <w:sz w:val="28"/>
          <w:szCs w:val="28"/>
        </w:rPr>
        <w:lastRenderedPageBreak/>
        <w:drawing>
          <wp:inline distT="0" distB="0" distL="0" distR="0">
            <wp:extent cx="4302760" cy="9532620"/>
            <wp:effectExtent l="19050" t="0" r="254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302760" cy="953262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lastRenderedPageBreak/>
        <w:t>розташовані всередині корпусу. Дія зосереджених сил на корпус має враховуватися у всіх розрахункових випадках.</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Для розрахунку головної частини на міцність необхідно знати величини осьових сил U, що діють в окремих її перерізах, перерізують сил Q і згинальних моментів М. Епюри цих сил і моментів для головної частини будуються як для балки, навантаженої розподіленими і зосередженими силами (рис. 9.5 ).</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Розподіл аеродинамічних сил (тангенціальних та нормальних) здійснюється за результатами аеродинамічного розрахунку головної частини або за результатами продувок моделей головних частин в аеродинамічних трубах.</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За відомими значеннями навантажень </w:t>
      </w:r>
      <w:proofErr w:type="spellStart"/>
      <w:r w:rsidRPr="00EC1A44">
        <w:rPr>
          <w:rFonts w:ascii="Times New Roman" w:hAnsi="Times New Roman" w:cs="Times New Roman"/>
          <w:sz w:val="28"/>
          <w:szCs w:val="28"/>
        </w:rPr>
        <w:t>nxi</w:t>
      </w:r>
      <w:proofErr w:type="spellEnd"/>
      <w:r w:rsidRPr="00EC1A44">
        <w:rPr>
          <w:rFonts w:ascii="Times New Roman" w:hAnsi="Times New Roman" w:cs="Times New Roman"/>
          <w:sz w:val="28"/>
          <w:szCs w:val="28"/>
        </w:rPr>
        <w:t xml:space="preserve"> і </w:t>
      </w:r>
      <w:proofErr w:type="spellStart"/>
      <w:r w:rsidRPr="00EC1A44">
        <w:rPr>
          <w:rFonts w:ascii="Times New Roman" w:hAnsi="Times New Roman" w:cs="Times New Roman"/>
          <w:sz w:val="28"/>
          <w:szCs w:val="28"/>
        </w:rPr>
        <w:t>nvi</w:t>
      </w:r>
      <w:proofErr w:type="spellEnd"/>
      <w:r w:rsidRPr="00EC1A44">
        <w:rPr>
          <w:rFonts w:ascii="Times New Roman" w:hAnsi="Times New Roman" w:cs="Times New Roman"/>
          <w:sz w:val="28"/>
          <w:szCs w:val="28"/>
        </w:rPr>
        <w:t xml:space="preserve"> можна визначити масові сили </w:t>
      </w:r>
      <w:proofErr w:type="spellStart"/>
      <w:r w:rsidRPr="00EC1A44">
        <w:rPr>
          <w:rFonts w:ascii="Times New Roman" w:hAnsi="Times New Roman" w:cs="Times New Roman"/>
          <w:sz w:val="28"/>
          <w:szCs w:val="28"/>
        </w:rPr>
        <w:t>PXi</w:t>
      </w:r>
      <w:proofErr w:type="spellEnd"/>
      <w:r w:rsidRPr="00EC1A44">
        <w:rPr>
          <w:rFonts w:ascii="Times New Roman" w:hAnsi="Times New Roman" w:cs="Times New Roman"/>
          <w:sz w:val="28"/>
          <w:szCs w:val="28"/>
        </w:rPr>
        <w:t xml:space="preserve"> і </w:t>
      </w:r>
      <w:proofErr w:type="spellStart"/>
      <w:r w:rsidRPr="00EC1A44">
        <w:rPr>
          <w:rFonts w:ascii="Times New Roman" w:hAnsi="Times New Roman" w:cs="Times New Roman"/>
          <w:sz w:val="28"/>
          <w:szCs w:val="28"/>
        </w:rPr>
        <w:t>Pyi</w:t>
      </w:r>
      <w:proofErr w:type="spellEnd"/>
      <w:r w:rsidRPr="00EC1A44">
        <w:rPr>
          <w:rFonts w:ascii="Times New Roman" w:hAnsi="Times New Roman" w:cs="Times New Roman"/>
          <w:sz w:val="28"/>
          <w:szCs w:val="28"/>
        </w:rPr>
        <w:t xml:space="preserve"> окремих вантажів, розташованих в головній частині:</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2312670" cy="878840"/>
            <wp:effectExtent l="1905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312670" cy="87884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де</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m - маса i-</w:t>
      </w:r>
      <w:proofErr w:type="spellStart"/>
      <w:r w:rsidRPr="00EC1A44">
        <w:rPr>
          <w:rFonts w:ascii="Times New Roman" w:hAnsi="Times New Roman" w:cs="Times New Roman"/>
          <w:sz w:val="28"/>
          <w:szCs w:val="28"/>
        </w:rPr>
        <w:t>го</w:t>
      </w:r>
      <w:proofErr w:type="spellEnd"/>
      <w:r w:rsidRPr="00EC1A44">
        <w:rPr>
          <w:rFonts w:ascii="Times New Roman" w:hAnsi="Times New Roman" w:cs="Times New Roman"/>
          <w:sz w:val="28"/>
          <w:szCs w:val="28"/>
        </w:rPr>
        <w:t xml:space="preserve"> вантажу; g0 - прискорення сили тяжіння.</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Масові сили конструкції самої головної частини щодо малі. Їх визначають перемноженням епюр погонної сили тяжкості конструкції </w:t>
      </w:r>
      <w:proofErr w:type="spellStart"/>
      <w:r w:rsidRPr="00EC1A44">
        <w:rPr>
          <w:rFonts w:ascii="Times New Roman" w:hAnsi="Times New Roman" w:cs="Times New Roman"/>
          <w:sz w:val="28"/>
          <w:szCs w:val="28"/>
        </w:rPr>
        <w:t>qG</w:t>
      </w:r>
      <w:proofErr w:type="spellEnd"/>
      <w:r w:rsidRPr="00EC1A44">
        <w:rPr>
          <w:rFonts w:ascii="Times New Roman" w:hAnsi="Times New Roman" w:cs="Times New Roman"/>
          <w:sz w:val="28"/>
          <w:szCs w:val="28"/>
        </w:rPr>
        <w:t xml:space="preserve"> і перевантажень </w:t>
      </w:r>
      <w:proofErr w:type="spellStart"/>
      <w:r w:rsidRPr="00EC1A44">
        <w:rPr>
          <w:rFonts w:ascii="Times New Roman" w:hAnsi="Times New Roman" w:cs="Times New Roman"/>
          <w:sz w:val="28"/>
          <w:szCs w:val="28"/>
        </w:rPr>
        <w:t>nxi</w:t>
      </w:r>
      <w:proofErr w:type="spellEnd"/>
      <w:r w:rsidRPr="00EC1A44">
        <w:rPr>
          <w:rFonts w:ascii="Times New Roman" w:hAnsi="Times New Roman" w:cs="Times New Roman"/>
          <w:sz w:val="28"/>
          <w:szCs w:val="28"/>
        </w:rPr>
        <w:t xml:space="preserve"> і </w:t>
      </w:r>
      <w:proofErr w:type="spellStart"/>
      <w:r w:rsidRPr="00EC1A44">
        <w:rPr>
          <w:rFonts w:ascii="Times New Roman" w:hAnsi="Times New Roman" w:cs="Times New Roman"/>
          <w:sz w:val="28"/>
          <w:szCs w:val="28"/>
        </w:rPr>
        <w:t>nvi</w:t>
      </w:r>
      <w:proofErr w:type="spellEnd"/>
      <w:r w:rsidRPr="00EC1A44">
        <w:rPr>
          <w:rFonts w:ascii="Times New Roman" w:hAnsi="Times New Roman" w:cs="Times New Roman"/>
          <w:sz w:val="28"/>
          <w:szCs w:val="28"/>
        </w:rPr>
        <w:t xml:space="preserve"> по довжині головної частини (</w:t>
      </w:r>
      <w:proofErr w:type="spellStart"/>
      <w:r w:rsidRPr="00EC1A44">
        <w:rPr>
          <w:rFonts w:ascii="Times New Roman" w:hAnsi="Times New Roman" w:cs="Times New Roman"/>
          <w:sz w:val="28"/>
          <w:szCs w:val="28"/>
        </w:rPr>
        <w:t>nxiqG</w:t>
      </w:r>
      <w:proofErr w:type="spellEnd"/>
      <w:r w:rsidRPr="00EC1A44">
        <w:rPr>
          <w:rFonts w:ascii="Times New Roman" w:hAnsi="Times New Roman" w:cs="Times New Roman"/>
          <w:sz w:val="28"/>
          <w:szCs w:val="28"/>
        </w:rPr>
        <w:t xml:space="preserve"> і </w:t>
      </w:r>
      <w:proofErr w:type="spellStart"/>
      <w:r w:rsidRPr="00EC1A44">
        <w:rPr>
          <w:rFonts w:ascii="Times New Roman" w:hAnsi="Times New Roman" w:cs="Times New Roman"/>
          <w:sz w:val="28"/>
          <w:szCs w:val="28"/>
        </w:rPr>
        <w:t>nylqG</w:t>
      </w:r>
      <w:proofErr w:type="spellEnd"/>
      <w:r w:rsidRPr="00EC1A44">
        <w:rPr>
          <w:rFonts w:ascii="Times New Roman" w:hAnsi="Times New Roman" w:cs="Times New Roman"/>
          <w:sz w:val="28"/>
          <w:szCs w:val="28"/>
        </w:rPr>
        <w:t>).</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Осьова сила в будь-якому поперечному перерізі головної частини визначається алгебраїчною сумою проекцій на поздовжню вісь сил, що діють на відсічену частину конструкції:</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3789045" cy="896620"/>
            <wp:effectExtent l="19050" t="0" r="1905" b="0"/>
            <wp:docPr id="2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789045" cy="89662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де </w:t>
      </w:r>
      <w:proofErr w:type="spellStart"/>
      <w:r w:rsidRPr="00EC1A44">
        <w:rPr>
          <w:rFonts w:ascii="Times New Roman" w:hAnsi="Times New Roman" w:cs="Times New Roman"/>
          <w:sz w:val="28"/>
          <w:szCs w:val="28"/>
        </w:rPr>
        <w:t>qxі</w:t>
      </w:r>
      <w:proofErr w:type="spellEnd"/>
      <w:r w:rsidRPr="00EC1A44">
        <w:rPr>
          <w:rFonts w:ascii="Times New Roman" w:hAnsi="Times New Roman" w:cs="Times New Roman"/>
          <w:sz w:val="28"/>
          <w:szCs w:val="28"/>
        </w:rPr>
        <w:t xml:space="preserve"> - погонне осьове навантаження;</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2473960" cy="460375"/>
            <wp:effectExtent l="19050" t="0" r="2540" b="0"/>
            <wp:docPr id="2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473960" cy="46037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qT</w:t>
      </w:r>
      <w:proofErr w:type="spellEnd"/>
      <w:r w:rsidRPr="00EC1A44">
        <w:rPr>
          <w:rFonts w:ascii="Times New Roman" w:hAnsi="Times New Roman" w:cs="Times New Roman"/>
          <w:sz w:val="28"/>
          <w:szCs w:val="28"/>
        </w:rPr>
        <w:t xml:space="preserve"> - погонне навантаження від осьових аеродинамічних сил (див. рис. 9.5 а);</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qG</w:t>
      </w:r>
      <w:proofErr w:type="spellEnd"/>
      <w:r w:rsidRPr="00EC1A44">
        <w:rPr>
          <w:rFonts w:ascii="Times New Roman" w:hAnsi="Times New Roman" w:cs="Times New Roman"/>
          <w:sz w:val="28"/>
          <w:szCs w:val="28"/>
        </w:rPr>
        <w:t xml:space="preserve"> - погонне навантаження від сили тяжіння конструкції головної частини;</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mі</w:t>
      </w:r>
      <w:proofErr w:type="spellEnd"/>
      <w:r w:rsidRPr="00EC1A44">
        <w:rPr>
          <w:rFonts w:ascii="Times New Roman" w:hAnsi="Times New Roman" w:cs="Times New Roman"/>
          <w:sz w:val="28"/>
          <w:szCs w:val="28"/>
        </w:rPr>
        <w:t xml:space="preserve"> - маса вантажу, що знаходиться в головній частині;</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nxi</w:t>
      </w:r>
      <w:proofErr w:type="spellEnd"/>
      <w:r w:rsidR="00C75F94">
        <w:rPr>
          <w:rFonts w:ascii="Times New Roman" w:hAnsi="Times New Roman" w:cs="Times New Roman"/>
          <w:sz w:val="28"/>
          <w:szCs w:val="28"/>
        </w:rPr>
        <w:t xml:space="preserve"> </w:t>
      </w:r>
      <w:r w:rsidRPr="00EC1A44">
        <w:rPr>
          <w:rFonts w:ascii="Times New Roman" w:hAnsi="Times New Roman" w:cs="Times New Roman"/>
          <w:sz w:val="28"/>
          <w:szCs w:val="28"/>
        </w:rPr>
        <w:t>-</w:t>
      </w:r>
      <w:r w:rsidR="00C75F94">
        <w:rPr>
          <w:rFonts w:ascii="Times New Roman" w:hAnsi="Times New Roman" w:cs="Times New Roman"/>
          <w:sz w:val="28"/>
          <w:szCs w:val="28"/>
        </w:rPr>
        <w:t xml:space="preserve"> </w:t>
      </w:r>
      <w:r w:rsidRPr="00EC1A44">
        <w:rPr>
          <w:rFonts w:ascii="Times New Roman" w:hAnsi="Times New Roman" w:cs="Times New Roman"/>
          <w:sz w:val="28"/>
          <w:szCs w:val="28"/>
        </w:rPr>
        <w:t>осьове навантаження</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2354580" cy="836930"/>
            <wp:effectExtent l="19050" t="0" r="7620" b="0"/>
            <wp:docPr id="3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2354580" cy="83693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lastRenderedPageBreak/>
        <w:t xml:space="preserve">Тут </w:t>
      </w:r>
      <w:proofErr w:type="spellStart"/>
      <w:r w:rsidRPr="00EC1A44">
        <w:rPr>
          <w:rFonts w:ascii="Times New Roman" w:hAnsi="Times New Roman" w:cs="Times New Roman"/>
          <w:sz w:val="28"/>
          <w:szCs w:val="28"/>
        </w:rPr>
        <w:t>Sм</w:t>
      </w:r>
      <w:proofErr w:type="spellEnd"/>
      <w:r w:rsidRPr="00EC1A44">
        <w:rPr>
          <w:rFonts w:ascii="Times New Roman" w:hAnsi="Times New Roman" w:cs="Times New Roman"/>
          <w:sz w:val="28"/>
          <w:szCs w:val="28"/>
        </w:rPr>
        <w:t xml:space="preserve"> </w:t>
      </w:r>
      <w:proofErr w:type="spellStart"/>
      <w:r w:rsidRPr="00EC1A44">
        <w:rPr>
          <w:rFonts w:ascii="Times New Roman" w:hAnsi="Times New Roman" w:cs="Times New Roman"/>
          <w:sz w:val="28"/>
          <w:szCs w:val="28"/>
        </w:rPr>
        <w:t>гч</w:t>
      </w:r>
      <w:proofErr w:type="spellEnd"/>
      <w:r w:rsidRPr="00EC1A44">
        <w:rPr>
          <w:rFonts w:ascii="Times New Roman" w:hAnsi="Times New Roman" w:cs="Times New Roman"/>
          <w:sz w:val="28"/>
          <w:szCs w:val="28"/>
        </w:rPr>
        <w:t xml:space="preserve"> - площа </w:t>
      </w:r>
      <w:proofErr w:type="spellStart"/>
      <w:r w:rsidRPr="00EC1A44">
        <w:rPr>
          <w:rFonts w:ascii="Times New Roman" w:hAnsi="Times New Roman" w:cs="Times New Roman"/>
          <w:sz w:val="28"/>
          <w:szCs w:val="28"/>
        </w:rPr>
        <w:t>міделевого</w:t>
      </w:r>
      <w:proofErr w:type="spellEnd"/>
      <w:r w:rsidRPr="00EC1A44">
        <w:rPr>
          <w:rFonts w:ascii="Times New Roman" w:hAnsi="Times New Roman" w:cs="Times New Roman"/>
          <w:sz w:val="28"/>
          <w:szCs w:val="28"/>
        </w:rPr>
        <w:t xml:space="preserve"> перерізу головної частини;</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cτ-коефіцієнт тангенціальної сили головної частини.</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Перерізуючі</w:t>
      </w:r>
      <w:proofErr w:type="spellEnd"/>
      <w:r w:rsidRPr="00EC1A44">
        <w:rPr>
          <w:rFonts w:ascii="Times New Roman" w:hAnsi="Times New Roman" w:cs="Times New Roman"/>
          <w:sz w:val="28"/>
          <w:szCs w:val="28"/>
        </w:rPr>
        <w:t xml:space="preserve"> сили визначаються за формулою</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3914775" cy="818515"/>
            <wp:effectExtent l="19050" t="0" r="9525" b="0"/>
            <wp:docPr id="3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3914775" cy="81851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де </w:t>
      </w:r>
      <w:proofErr w:type="spellStart"/>
      <w:r w:rsidRPr="00EC1A44">
        <w:rPr>
          <w:rFonts w:ascii="Times New Roman" w:hAnsi="Times New Roman" w:cs="Times New Roman"/>
          <w:sz w:val="28"/>
          <w:szCs w:val="28"/>
        </w:rPr>
        <w:t>qуі</w:t>
      </w:r>
      <w:proofErr w:type="spellEnd"/>
      <w:r w:rsidRPr="00EC1A44">
        <w:rPr>
          <w:rFonts w:ascii="Times New Roman" w:hAnsi="Times New Roman" w:cs="Times New Roman"/>
          <w:sz w:val="28"/>
          <w:szCs w:val="28"/>
        </w:rPr>
        <w:t xml:space="preserve"> - погонне поперечне навантаження</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2390775" cy="460375"/>
            <wp:effectExtent l="19050" t="0" r="9525" b="0"/>
            <wp:docPr id="3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2390775" cy="46037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qN</w:t>
      </w:r>
      <w:proofErr w:type="spellEnd"/>
      <w:r w:rsidRPr="00EC1A44">
        <w:rPr>
          <w:rFonts w:ascii="Times New Roman" w:hAnsi="Times New Roman" w:cs="Times New Roman"/>
          <w:sz w:val="28"/>
          <w:szCs w:val="28"/>
        </w:rPr>
        <w:t xml:space="preserve"> - погонна навантаження від нормальних аеродинамічних сил;</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nуі</w:t>
      </w:r>
      <w:proofErr w:type="spellEnd"/>
      <w:r w:rsidRPr="00EC1A44">
        <w:rPr>
          <w:rFonts w:ascii="Times New Roman" w:hAnsi="Times New Roman" w:cs="Times New Roman"/>
          <w:sz w:val="28"/>
          <w:szCs w:val="28"/>
        </w:rPr>
        <w:t xml:space="preserve"> - поперечне навантаження. У центрі мас головної частини</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2545715" cy="788670"/>
            <wp:effectExtent l="19050" t="0" r="6985" b="0"/>
            <wp:docPr id="3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2545715" cy="78867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Тут </w:t>
      </w:r>
      <w:proofErr w:type="spellStart"/>
      <w:r w:rsidRPr="00EC1A44">
        <w:rPr>
          <w:rFonts w:ascii="Times New Roman" w:hAnsi="Times New Roman" w:cs="Times New Roman"/>
          <w:sz w:val="28"/>
          <w:szCs w:val="28"/>
        </w:rPr>
        <w:t>Сnα</w:t>
      </w:r>
      <w:proofErr w:type="spellEnd"/>
      <w:r w:rsidRPr="00EC1A44">
        <w:rPr>
          <w:rFonts w:ascii="Times New Roman" w:hAnsi="Times New Roman" w:cs="Times New Roman"/>
          <w:sz w:val="28"/>
          <w:szCs w:val="28"/>
        </w:rPr>
        <w:t xml:space="preserve"> — похідна коефіцієнта нормальної сили головної частини кутом атаки α. У перерізах, що не проходять через центр мас, при уточнених розрахунках враховують навантаження, що виникає за рахунок обертання головної частини навколо центру мас.</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Згинальний момент обчислюється за формулою</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1924685" cy="765175"/>
            <wp:effectExtent l="19050" t="0" r="0" b="0"/>
            <wp:docPr id="3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1924685" cy="76517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У виразах (9.5) і (9.8) під знак суми вимикаються масові сили всіх вантажів, що знаходяться ліворуч від перетину.</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Інтегрування проводять методом трапецій, зводячи обчислення табл. 9.1. За цим методом розбивають головну частину на ряд зон перерізами, віддаленими один від одного на рівній відстані </w:t>
      </w:r>
      <w:proofErr w:type="spellStart"/>
      <w:r w:rsidRPr="00EC1A44">
        <w:rPr>
          <w:rFonts w:ascii="Times New Roman" w:hAnsi="Times New Roman" w:cs="Times New Roman"/>
          <w:sz w:val="28"/>
          <w:szCs w:val="28"/>
        </w:rPr>
        <w:t>Sxu</w:t>
      </w:r>
      <w:proofErr w:type="spellEnd"/>
      <w:r w:rsidRPr="00EC1A44">
        <w:rPr>
          <w:rFonts w:ascii="Times New Roman" w:hAnsi="Times New Roman" w:cs="Times New Roman"/>
          <w:sz w:val="28"/>
          <w:szCs w:val="28"/>
        </w:rPr>
        <w:t xml:space="preserve"> і за формулами (9.6) і (9.9) визначають відповідні кожному відсіку величини qx1і та qv1і.</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Далі обчислюють збільшення осьової сили</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3997960" cy="735330"/>
            <wp:effectExtent l="19050" t="0" r="2540" b="0"/>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997960" cy="73533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де qx1і та qх1(і+1) — погонні осьові сили у двох сусідніх перетинах головної частини.</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Збільшення сили, що перерізує</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lastRenderedPageBreak/>
        <w:drawing>
          <wp:inline distT="0" distB="0" distL="0" distR="0">
            <wp:extent cx="3591560" cy="705485"/>
            <wp:effectExtent l="19050" t="0" r="8890" b="0"/>
            <wp:docPr id="36"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3591560" cy="70548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де qу1i та qу1(і+1) — погонні поперечні сили у двох сусідніх перерізах головної частини.</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  Послідовним підсумовуванням збільшення осьової сили та зосереджених масових сил отримують осьову силу в будь-якому перерізі головної частини.</w:t>
      </w:r>
    </w:p>
    <w:p w:rsidR="00EC1A44" w:rsidRPr="00EC1A44" w:rsidRDefault="00C75F94" w:rsidP="00C75F94">
      <w:pPr>
        <w:spacing w:after="0"/>
        <w:jc w:val="center"/>
        <w:rPr>
          <w:rFonts w:ascii="Times New Roman" w:hAnsi="Times New Roman" w:cs="Times New Roman"/>
          <w:sz w:val="28"/>
          <w:szCs w:val="28"/>
        </w:rPr>
      </w:pPr>
      <w:r w:rsidRPr="00C75F94">
        <w:rPr>
          <w:rFonts w:ascii="Times New Roman" w:hAnsi="Times New Roman" w:cs="Times New Roman"/>
          <w:sz w:val="28"/>
          <w:szCs w:val="28"/>
        </w:rPr>
        <w:drawing>
          <wp:inline distT="0" distB="0" distL="0" distR="0">
            <wp:extent cx="3077845" cy="621665"/>
            <wp:effectExtent l="19050" t="0" r="825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3077845" cy="62166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Аналогічно визначають силу, що перерізує, в будь-якому перерізі головної частини.</w:t>
      </w:r>
    </w:p>
    <w:p w:rsidR="00EC1A44" w:rsidRPr="00EC1A44"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2856865" cy="532130"/>
            <wp:effectExtent l="19050" t="0" r="635" b="0"/>
            <wp:docPr id="3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2856865" cy="53213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Потім обчислюють збільшення згинального моменту</w:t>
      </w:r>
    </w:p>
    <w:p w:rsidR="00EC1A44" w:rsidRPr="00EC1A44"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3161665" cy="735330"/>
            <wp:effectExtent l="19050" t="0" r="635" b="0"/>
            <wp:docPr id="3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3161665" cy="73533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Послідовне підсумовування величин ΔM дозволяє визначити згинальний момент у будь-якому перерізі головної частини</w:t>
      </w:r>
    </w:p>
    <w:p w:rsidR="00EC1A44" w:rsidRPr="00EC1A44"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1380490" cy="460375"/>
            <wp:effectExtent l="19050" t="0" r="0" b="0"/>
            <wp:docPr id="40"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srcRect/>
                    <a:stretch>
                      <a:fillRect/>
                    </a:stretch>
                  </pic:blipFill>
                  <pic:spPr bwMode="auto">
                    <a:xfrm>
                      <a:off x="0" y="0"/>
                      <a:ext cx="1380490" cy="46037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Величини ΔU, ΔQ і ΔМ підсумовуються від носіння до корми головної частини.</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На рис. 9.5 наведено епюри U, Q і М для головної частини, у якої корисний вантаж закріплений на одному силовому шпангоуті.</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Епюри U, Q і М будуються для обох розрахункових випадків і їх вибирається найбільш небезпечний.</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Крім згинальних моментів, осьових і сил, що перерізують на корпус головної частини діє зовнішній надлишковий тиск.</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При русі головної частини дільниці вільного польоту з нульовим кутом атаки зовнішній надлишковий тиск рівномірно розподілено по контуру поперечного перерізу і за довжиною. Величина надлишкового тиску розраховується за такими формулами:</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для герметичного відсіку</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для негерметичного набряку</w:t>
      </w:r>
    </w:p>
    <w:p w:rsidR="00EC1A44" w:rsidRPr="00EC1A44"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2773045" cy="418465"/>
            <wp:effectExtent l="19050" t="0" r="8255" b="0"/>
            <wp:docPr id="4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2773045" cy="41846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lastRenderedPageBreak/>
        <w:t>для днища головної частини</w:t>
      </w:r>
    </w:p>
    <w:p w:rsidR="00EC1A44" w:rsidRPr="00EC1A44"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2294890" cy="430530"/>
            <wp:effectExtent l="19050" t="0" r="0" b="0"/>
            <wp:docPr id="4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2294890" cy="430530"/>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для днища головної частини</w:t>
      </w:r>
    </w:p>
    <w:p w:rsidR="00EC1A44" w:rsidRPr="00EC1A44"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2856865" cy="525780"/>
            <wp:effectExtent l="19050" t="0" r="635" b="0"/>
            <wp:docPr id="4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2856865" cy="525780"/>
                    </a:xfrm>
                    <a:prstGeom prst="rect">
                      <a:avLst/>
                    </a:prstGeom>
                    <a:noFill/>
                    <a:ln w="9525">
                      <a:noFill/>
                      <a:miter lim="800000"/>
                      <a:headEnd/>
                      <a:tailEnd/>
                    </a:ln>
                  </pic:spPr>
                </pic:pic>
              </a:graphicData>
            </a:graphic>
          </wp:inline>
        </w:drawing>
      </w:r>
      <w:r w:rsidR="00EC1A44" w:rsidRPr="00EC1A44">
        <w:rPr>
          <w:rFonts w:ascii="Times New Roman" w:hAnsi="Times New Roman" w:cs="Times New Roman"/>
          <w:sz w:val="28"/>
          <w:szCs w:val="28"/>
        </w:rPr>
        <w:t xml:space="preserve"> </w:t>
      </w:r>
    </w:p>
    <w:p w:rsidR="00A153B2" w:rsidRDefault="00A153B2" w:rsidP="00A153B2">
      <w:pPr>
        <w:spacing w:after="0"/>
        <w:jc w:val="center"/>
        <w:rPr>
          <w:rFonts w:ascii="Times New Roman" w:hAnsi="Times New Roman" w:cs="Times New Roman"/>
          <w:sz w:val="28"/>
          <w:szCs w:val="28"/>
        </w:rPr>
      </w:pPr>
      <w:r w:rsidRPr="00A153B2">
        <w:rPr>
          <w:rFonts w:ascii="Times New Roman" w:hAnsi="Times New Roman" w:cs="Times New Roman"/>
          <w:sz w:val="28"/>
          <w:szCs w:val="28"/>
        </w:rPr>
        <w:drawing>
          <wp:inline distT="0" distB="0" distL="0" distR="0">
            <wp:extent cx="3580130" cy="4159885"/>
            <wp:effectExtent l="19050" t="0" r="1270" b="0"/>
            <wp:docPr id="4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srcRect/>
                    <a:stretch>
                      <a:fillRect/>
                    </a:stretch>
                  </pic:blipFill>
                  <pic:spPr bwMode="auto">
                    <a:xfrm>
                      <a:off x="0" y="0"/>
                      <a:ext cx="3580130" cy="4159885"/>
                    </a:xfrm>
                    <a:prstGeom prst="rect">
                      <a:avLst/>
                    </a:prstGeom>
                    <a:noFill/>
                    <a:ln w="9525">
                      <a:noFill/>
                      <a:miter lim="800000"/>
                      <a:headEnd/>
                      <a:tailEnd/>
                    </a:ln>
                  </pic:spPr>
                </pic:pic>
              </a:graphicData>
            </a:graphic>
          </wp:inline>
        </w:drawing>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рвн</w:t>
      </w:r>
      <w:proofErr w:type="spellEnd"/>
      <w:r w:rsidRPr="00EC1A44">
        <w:rPr>
          <w:rFonts w:ascii="Times New Roman" w:hAnsi="Times New Roman" w:cs="Times New Roman"/>
          <w:sz w:val="28"/>
          <w:szCs w:val="28"/>
        </w:rPr>
        <w:t xml:space="preserve"> - внутрішній надлишковий тиск у </w:t>
      </w:r>
      <w:proofErr w:type="spellStart"/>
      <w:r w:rsidRPr="00EC1A44">
        <w:rPr>
          <w:rFonts w:ascii="Times New Roman" w:hAnsi="Times New Roman" w:cs="Times New Roman"/>
          <w:sz w:val="28"/>
          <w:szCs w:val="28"/>
        </w:rPr>
        <w:t>гермовідсіку</w:t>
      </w:r>
      <w:proofErr w:type="spellEnd"/>
      <w:r w:rsidRPr="00EC1A44">
        <w:rPr>
          <w:rFonts w:ascii="Times New Roman" w:hAnsi="Times New Roman" w:cs="Times New Roman"/>
          <w:sz w:val="28"/>
          <w:szCs w:val="28"/>
        </w:rPr>
        <w:t>;</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ph</w:t>
      </w:r>
      <w:proofErr w:type="spellEnd"/>
      <w:r w:rsidRPr="00EC1A44">
        <w:rPr>
          <w:rFonts w:ascii="Times New Roman" w:hAnsi="Times New Roman" w:cs="Times New Roman"/>
          <w:sz w:val="28"/>
          <w:szCs w:val="28"/>
        </w:rPr>
        <w:t xml:space="preserve"> - зовнішній атмосферний тиск на висоті h;</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Рдон</w:t>
      </w:r>
      <w:proofErr w:type="spellEnd"/>
      <w:r w:rsidRPr="00EC1A44">
        <w:rPr>
          <w:rFonts w:ascii="Times New Roman" w:hAnsi="Times New Roman" w:cs="Times New Roman"/>
          <w:sz w:val="28"/>
          <w:szCs w:val="28"/>
        </w:rPr>
        <w:t xml:space="preserve"> - донне надлишковий тиск;</w:t>
      </w:r>
    </w:p>
    <w:p w:rsidR="00EC1A44" w:rsidRPr="00EC1A44" w:rsidRDefault="00EC1A44" w:rsidP="00EC1A44">
      <w:pPr>
        <w:spacing w:after="0"/>
        <w:jc w:val="both"/>
        <w:rPr>
          <w:rFonts w:ascii="Times New Roman" w:hAnsi="Times New Roman" w:cs="Times New Roman"/>
          <w:sz w:val="28"/>
          <w:szCs w:val="28"/>
        </w:rPr>
      </w:pPr>
      <w:proofErr w:type="spellStart"/>
      <w:r w:rsidRPr="00EC1A44">
        <w:rPr>
          <w:rFonts w:ascii="Times New Roman" w:hAnsi="Times New Roman" w:cs="Times New Roman"/>
          <w:sz w:val="28"/>
          <w:szCs w:val="28"/>
        </w:rPr>
        <w:t>рв</w:t>
      </w:r>
      <w:proofErr w:type="spellEnd"/>
      <w:r w:rsidRPr="00EC1A44">
        <w:rPr>
          <w:rFonts w:ascii="Times New Roman" w:hAnsi="Times New Roman" w:cs="Times New Roman"/>
          <w:sz w:val="28"/>
          <w:szCs w:val="28"/>
        </w:rPr>
        <w:t xml:space="preserve"> - хвильовий надлишковий тиск.</w:t>
      </w:r>
    </w:p>
    <w:p w:rsidR="00EC1A44" w:rsidRPr="00EC1A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 xml:space="preserve">Максимальна величина </w:t>
      </w:r>
      <w:proofErr w:type="spellStart"/>
      <w:r w:rsidRPr="00EC1A44">
        <w:rPr>
          <w:rFonts w:ascii="Times New Roman" w:hAnsi="Times New Roman" w:cs="Times New Roman"/>
          <w:sz w:val="28"/>
          <w:szCs w:val="28"/>
        </w:rPr>
        <w:t>ров</w:t>
      </w:r>
      <w:proofErr w:type="spellEnd"/>
      <w:r w:rsidRPr="00EC1A44">
        <w:rPr>
          <w:rFonts w:ascii="Times New Roman" w:hAnsi="Times New Roman" w:cs="Times New Roman"/>
          <w:sz w:val="28"/>
          <w:szCs w:val="28"/>
        </w:rPr>
        <w:t xml:space="preserve"> при обуреному русі буде розподілена по утворюючої корпусу з боку потоку, що набігає.</w:t>
      </w:r>
    </w:p>
    <w:p w:rsidR="00645D44" w:rsidRDefault="00EC1A44" w:rsidP="00EC1A44">
      <w:pPr>
        <w:spacing w:after="0"/>
        <w:jc w:val="both"/>
        <w:rPr>
          <w:rFonts w:ascii="Times New Roman" w:hAnsi="Times New Roman" w:cs="Times New Roman"/>
          <w:sz w:val="28"/>
          <w:szCs w:val="28"/>
        </w:rPr>
      </w:pPr>
      <w:r w:rsidRPr="00EC1A44">
        <w:rPr>
          <w:rFonts w:ascii="Times New Roman" w:hAnsi="Times New Roman" w:cs="Times New Roman"/>
          <w:sz w:val="28"/>
          <w:szCs w:val="28"/>
        </w:rPr>
        <w:t>Епюри розподілу надлишкового тиску по контуру поперечного перерізу головної частини для герметичного та негерметичного відсіків наведені на рис. 9.6.</w:t>
      </w:r>
    </w:p>
    <w:p w:rsidR="00A153B2" w:rsidRPr="00C118DA" w:rsidRDefault="00A153B2" w:rsidP="00C118DA">
      <w:pPr>
        <w:spacing w:after="0"/>
        <w:jc w:val="center"/>
        <w:rPr>
          <w:rFonts w:ascii="Times New Roman" w:hAnsi="Times New Roman" w:cs="Times New Roman"/>
          <w:b/>
          <w:sz w:val="28"/>
          <w:szCs w:val="28"/>
        </w:rPr>
      </w:pPr>
      <w:r w:rsidRPr="00C118DA">
        <w:rPr>
          <w:rFonts w:ascii="Times New Roman" w:hAnsi="Times New Roman" w:cs="Times New Roman"/>
          <w:b/>
          <w:sz w:val="28"/>
          <w:szCs w:val="28"/>
        </w:rPr>
        <w:t>РОЗРАХУНОК КОРПУСУ ГОЛОВНОЇ ЧАСТИНИ НА МІЦНІСТЬ</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 xml:space="preserve">Вихідними даними при розрахунку корпусу головної частини на міцність є конструктивно-силова схема корпусу і експлуатаційні навантаження, які зазвичай видаються у вигляді епюр згинальних моментів М, що перерізують сил Q, осьових сил U і зовнішнього </w:t>
      </w:r>
      <w:proofErr w:type="spellStart"/>
      <w:r w:rsidRPr="00A153B2">
        <w:rPr>
          <w:rFonts w:ascii="Times New Roman" w:hAnsi="Times New Roman" w:cs="Times New Roman"/>
          <w:sz w:val="28"/>
          <w:szCs w:val="28"/>
        </w:rPr>
        <w:t>ооесиметричного</w:t>
      </w:r>
      <w:proofErr w:type="spellEnd"/>
      <w:r w:rsidRPr="00A153B2">
        <w:rPr>
          <w:rFonts w:ascii="Times New Roman" w:hAnsi="Times New Roman" w:cs="Times New Roman"/>
          <w:sz w:val="28"/>
          <w:szCs w:val="28"/>
        </w:rPr>
        <w:t xml:space="preserve"> тиску р по корпусу головної частини. Крім того, в результаті теплового розрахунку відомі </w:t>
      </w:r>
      <w:r w:rsidRPr="00A153B2">
        <w:rPr>
          <w:rFonts w:ascii="Times New Roman" w:hAnsi="Times New Roman" w:cs="Times New Roman"/>
          <w:sz w:val="28"/>
          <w:szCs w:val="28"/>
        </w:rPr>
        <w:lastRenderedPageBreak/>
        <w:t>тепловий режим корпусу та крива оплавлення теплоізоляційного покриття за часом.</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 xml:space="preserve">У момент досягнення найбільшого поздовжнього перевантаження корпус головної частини піддається дії </w:t>
      </w:r>
      <w:proofErr w:type="spellStart"/>
      <w:r w:rsidRPr="00A153B2">
        <w:rPr>
          <w:rFonts w:ascii="Times New Roman" w:hAnsi="Times New Roman" w:cs="Times New Roman"/>
          <w:sz w:val="28"/>
          <w:szCs w:val="28"/>
        </w:rPr>
        <w:t>осесиметричного</w:t>
      </w:r>
      <w:proofErr w:type="spellEnd"/>
      <w:r w:rsidRPr="00A153B2">
        <w:rPr>
          <w:rFonts w:ascii="Times New Roman" w:hAnsi="Times New Roman" w:cs="Times New Roman"/>
          <w:sz w:val="28"/>
          <w:szCs w:val="28"/>
        </w:rPr>
        <w:t xml:space="preserve"> навантаження: аеродинамічного зовнішнього тиску і інерційних масових зосереджених сил.</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У корпусі головної частини поряд з великим зовнішнім тиском виникають значні осьові стискуючі зусилля, які в сукупності з кільцевими зусиллями можуть становити небезпеку для міцності корпусу. Через дію цих зусиль у конструкції виникають стискаючі напруги σm у поперечних перерізах і σт — у поздовжніх (рис. 9.7).</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4685665" cy="4542155"/>
            <wp:effectExtent l="19050" t="0" r="635" b="0"/>
            <wp:docPr id="51"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srcRect/>
                    <a:stretch>
                      <a:fillRect/>
                    </a:stretch>
                  </pic:blipFill>
                  <pic:spPr bwMode="auto">
                    <a:xfrm>
                      <a:off x="0" y="0"/>
                      <a:ext cx="4685665" cy="4542155"/>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Напруги σm визначаються з рівноваги тієї частини конуса, яка відсікається поперечним перерізом:</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2498090" cy="705485"/>
            <wp:effectExtent l="19050" t="0" r="0" b="0"/>
            <wp:docPr id="5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srcRect/>
                    <a:stretch>
                      <a:fillRect/>
                    </a:stretch>
                  </pic:blipFill>
                  <pic:spPr bwMode="auto">
                    <a:xfrm>
                      <a:off x="0" y="0"/>
                      <a:ext cx="2498090" cy="705485"/>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де U = f (</w:t>
      </w:r>
      <w:proofErr w:type="spellStart"/>
      <w:r w:rsidRPr="00A153B2">
        <w:rPr>
          <w:rFonts w:ascii="Times New Roman" w:hAnsi="Times New Roman" w:cs="Times New Roman"/>
          <w:sz w:val="28"/>
          <w:szCs w:val="28"/>
        </w:rPr>
        <w:t>pі</w:t>
      </w:r>
      <w:proofErr w:type="spellEnd"/>
      <w:r w:rsidRPr="00A153B2">
        <w:rPr>
          <w:rFonts w:ascii="Times New Roman" w:hAnsi="Times New Roman" w:cs="Times New Roman"/>
          <w:sz w:val="28"/>
          <w:szCs w:val="28"/>
        </w:rPr>
        <w:t xml:space="preserve">, </w:t>
      </w:r>
      <w:proofErr w:type="spellStart"/>
      <w:r w:rsidRPr="00A153B2">
        <w:rPr>
          <w:rFonts w:ascii="Times New Roman" w:hAnsi="Times New Roman" w:cs="Times New Roman"/>
          <w:sz w:val="28"/>
          <w:szCs w:val="28"/>
        </w:rPr>
        <w:t>xі</w:t>
      </w:r>
      <w:proofErr w:type="spellEnd"/>
      <w:r w:rsidRPr="00A153B2">
        <w:rPr>
          <w:rFonts w:ascii="Times New Roman" w:hAnsi="Times New Roman" w:cs="Times New Roman"/>
          <w:sz w:val="28"/>
          <w:szCs w:val="28"/>
        </w:rPr>
        <w:t>) - осьова сила в аналізованому перерізі конуса;</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R - радіус поперечного перерізу;</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δ-товщина обшивки;</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θs - кут нахилу утворює конуса;</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lastRenderedPageBreak/>
        <w:t>Напруги в поздовжніх перерізах</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1769110" cy="693420"/>
            <wp:effectExtent l="19050" t="0" r="2540" b="0"/>
            <wp:docPr id="5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srcRect/>
                    <a:stretch>
                      <a:fillRect/>
                    </a:stretch>
                  </pic:blipFill>
                  <pic:spPr bwMode="auto">
                    <a:xfrm>
                      <a:off x="0" y="0"/>
                      <a:ext cx="1769110" cy="69342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де р - надлишковий зовнішній тиск на корпус головної частини.</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Головна частина може зруйнуватися внаслідок місцевої втрати стійкості обшивки на довжині між шпангоутами або загальної втрати стійкості всієї конструкції. При перевірці стійкості корпусу у разі досягнення найбільшого поздовжнього навантаження з достатнім ступенем точності можна користуватися формулами, отриманими для визначення критичного зовнішнього тиску на конічну оболонку:</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3227070" cy="818515"/>
            <wp:effectExtent l="19050" t="0" r="0" b="0"/>
            <wp:docPr id="56"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cstate="print"/>
                    <a:srcRect/>
                    <a:stretch>
                      <a:fillRect/>
                    </a:stretch>
                  </pic:blipFill>
                  <pic:spPr bwMode="auto">
                    <a:xfrm>
                      <a:off x="0" y="0"/>
                      <a:ext cx="3227070" cy="818515"/>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 xml:space="preserve">де </w:t>
      </w:r>
      <w:proofErr w:type="spellStart"/>
      <w:r w:rsidRPr="00A153B2">
        <w:rPr>
          <w:rFonts w:ascii="Times New Roman" w:hAnsi="Times New Roman" w:cs="Times New Roman"/>
          <w:sz w:val="28"/>
          <w:szCs w:val="28"/>
        </w:rPr>
        <w:t>Еt</w:t>
      </w:r>
      <w:proofErr w:type="spellEnd"/>
      <w:r w:rsidRPr="00A153B2">
        <w:rPr>
          <w:rFonts w:ascii="Times New Roman" w:hAnsi="Times New Roman" w:cs="Times New Roman"/>
          <w:sz w:val="28"/>
          <w:szCs w:val="28"/>
        </w:rPr>
        <w:t xml:space="preserve"> - модуль поздовжньої пружності матеріалу обшивки з урахуванням температури нагріву;</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 xml:space="preserve">а - відстань між шпангоутами; </w:t>
      </w:r>
      <w:proofErr w:type="spellStart"/>
      <w:r w:rsidRPr="00A153B2">
        <w:rPr>
          <w:rFonts w:ascii="Times New Roman" w:hAnsi="Times New Roman" w:cs="Times New Roman"/>
          <w:sz w:val="28"/>
          <w:szCs w:val="28"/>
        </w:rPr>
        <w:t>Rср</w:t>
      </w:r>
      <w:proofErr w:type="spellEnd"/>
      <w:r w:rsidRPr="00A153B2">
        <w:rPr>
          <w:rFonts w:ascii="Times New Roman" w:hAnsi="Times New Roman" w:cs="Times New Roman"/>
          <w:sz w:val="28"/>
          <w:szCs w:val="28"/>
        </w:rPr>
        <w:t xml:space="preserve"> – середній радіус відсіку між шпангоутами. Відсіки між шпангоутами перевіряються на стійкість при спільній дії зовнішнього надлишкового тиску р осьової стискаючої сили U. У цьому випадку умова стійкості записується в наступному вигляді:</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2331085" cy="836930"/>
            <wp:effectExtent l="19050" t="0" r="0" b="0"/>
            <wp:docPr id="57"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srcRect/>
                    <a:stretch>
                      <a:fillRect/>
                    </a:stretch>
                  </pic:blipFill>
                  <pic:spPr bwMode="auto">
                    <a:xfrm>
                      <a:off x="0" y="0"/>
                      <a:ext cx="2331085" cy="83693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 xml:space="preserve">де </w:t>
      </w:r>
      <w:proofErr w:type="spellStart"/>
      <w:r w:rsidRPr="00A153B2">
        <w:rPr>
          <w:rFonts w:ascii="Times New Roman" w:hAnsi="Times New Roman" w:cs="Times New Roman"/>
          <w:sz w:val="28"/>
          <w:szCs w:val="28"/>
        </w:rPr>
        <w:t>Up</w:t>
      </w:r>
      <w:proofErr w:type="spellEnd"/>
      <w:r w:rsidRPr="00A153B2">
        <w:rPr>
          <w:rFonts w:ascii="Times New Roman" w:hAnsi="Times New Roman" w:cs="Times New Roman"/>
          <w:sz w:val="28"/>
          <w:szCs w:val="28"/>
        </w:rPr>
        <w:t xml:space="preserve"> - розрахункова величина осьової сили</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1924685" cy="448310"/>
            <wp:effectExtent l="19050" t="0" r="0" b="0"/>
            <wp:docPr id="5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2" cstate="print"/>
                    <a:srcRect/>
                    <a:stretch>
                      <a:fillRect/>
                    </a:stretch>
                  </pic:blipFill>
                  <pic:spPr bwMode="auto">
                    <a:xfrm>
                      <a:off x="0" y="0"/>
                      <a:ext cx="1924685" cy="44831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proofErr w:type="spellStart"/>
      <w:r w:rsidRPr="00A153B2">
        <w:rPr>
          <w:rFonts w:ascii="Times New Roman" w:hAnsi="Times New Roman" w:cs="Times New Roman"/>
          <w:sz w:val="28"/>
          <w:szCs w:val="28"/>
        </w:rPr>
        <w:t>рр</w:t>
      </w:r>
      <w:proofErr w:type="spellEnd"/>
      <w:r w:rsidRPr="00A153B2">
        <w:rPr>
          <w:rFonts w:ascii="Times New Roman" w:hAnsi="Times New Roman" w:cs="Times New Roman"/>
          <w:sz w:val="28"/>
          <w:szCs w:val="28"/>
        </w:rPr>
        <w:t xml:space="preserve"> - розрахункова величина зовнішнього надлишкового тиску</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1721485" cy="483870"/>
            <wp:effectExtent l="19050" t="0" r="0" b="0"/>
            <wp:docPr id="60"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3" cstate="print"/>
                    <a:srcRect/>
                    <a:stretch>
                      <a:fillRect/>
                    </a:stretch>
                  </pic:blipFill>
                  <pic:spPr bwMode="auto">
                    <a:xfrm>
                      <a:off x="0" y="0"/>
                      <a:ext cx="1721485" cy="48387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f = 1,3 - коефіцієнт безпеки;</w:t>
      </w:r>
    </w:p>
    <w:p w:rsidR="00A153B2" w:rsidRPr="00A153B2" w:rsidRDefault="00A153B2" w:rsidP="00A153B2">
      <w:pPr>
        <w:spacing w:after="0"/>
        <w:jc w:val="both"/>
        <w:rPr>
          <w:rFonts w:ascii="Times New Roman" w:hAnsi="Times New Roman" w:cs="Times New Roman"/>
          <w:sz w:val="28"/>
          <w:szCs w:val="28"/>
        </w:rPr>
      </w:pPr>
      <w:proofErr w:type="spellStart"/>
      <w:r w:rsidRPr="00A153B2">
        <w:rPr>
          <w:rFonts w:ascii="Times New Roman" w:hAnsi="Times New Roman" w:cs="Times New Roman"/>
          <w:sz w:val="28"/>
          <w:szCs w:val="28"/>
        </w:rPr>
        <w:t>Uкр</w:t>
      </w:r>
      <w:proofErr w:type="spellEnd"/>
      <w:r w:rsidRPr="00A153B2">
        <w:rPr>
          <w:rFonts w:ascii="Times New Roman" w:hAnsi="Times New Roman" w:cs="Times New Roman"/>
          <w:sz w:val="28"/>
          <w:szCs w:val="28"/>
        </w:rPr>
        <w:t xml:space="preserve"> - критична величина осьової сили;</w:t>
      </w:r>
    </w:p>
    <w:p w:rsidR="00A153B2" w:rsidRPr="00A153B2" w:rsidRDefault="00A153B2" w:rsidP="00A153B2">
      <w:pPr>
        <w:spacing w:after="0"/>
        <w:jc w:val="both"/>
        <w:rPr>
          <w:rFonts w:ascii="Times New Roman" w:hAnsi="Times New Roman" w:cs="Times New Roman"/>
          <w:sz w:val="28"/>
          <w:szCs w:val="28"/>
        </w:rPr>
      </w:pPr>
      <w:proofErr w:type="spellStart"/>
      <w:r w:rsidRPr="00A153B2">
        <w:rPr>
          <w:rFonts w:ascii="Times New Roman" w:hAnsi="Times New Roman" w:cs="Times New Roman"/>
          <w:sz w:val="28"/>
          <w:szCs w:val="28"/>
        </w:rPr>
        <w:t>ркр</w:t>
      </w:r>
      <w:proofErr w:type="spellEnd"/>
      <w:r w:rsidRPr="00A153B2">
        <w:rPr>
          <w:rFonts w:ascii="Times New Roman" w:hAnsi="Times New Roman" w:cs="Times New Roman"/>
          <w:sz w:val="28"/>
          <w:szCs w:val="28"/>
        </w:rPr>
        <w:t xml:space="preserve"> - критична величина зовнішнього надлишкового тиску, розрахована за формулою раніше.</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Величина критичної осьової сили</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2820670" cy="549910"/>
            <wp:effectExtent l="19050" t="0" r="0" b="0"/>
            <wp:docPr id="62"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srcRect/>
                    <a:stretch>
                      <a:fillRect/>
                    </a:stretch>
                  </pic:blipFill>
                  <pic:spPr bwMode="auto">
                    <a:xfrm>
                      <a:off x="0" y="0"/>
                      <a:ext cx="2820670" cy="54991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де k = 0,18-поправочний коефіцієнт.</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lastRenderedPageBreak/>
        <w:t>Так як радіус поперечного перерізу оболонки у напрямку до вершини зменшується, то відстань між шпангоутами до вершини можна збільшувати.</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У разі довгої оболонки доцільно робити кілька потужних проміжних шпангоутів (наприклад, у стикових перетинах відсіку корисного вантажу з передніми відсіками та стабілізатором), які б розбивали всю оболонку головної частини на кілька самостійних відсіків.</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Якщо шпангоути розташовані рівномірно, достатньо перевірити стійкість першого відсіку, що знаходиться у найбільшого поперечного перерізу корпусу.</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При максимальному нормальному навантаженні корпус головної частини навантажується розподіленим по колу зовнішнім тиском, який врівноважується поперечними та осьовими інерційними навантаженнями. В результаті цього виникає інтенсивний поперечний вигин корпусу за наявності кільцевих стискаючих зусиль. У цьому випадку корпус головної частини перевіряється на стійкість при дії згинального моменту та осьової сили.</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Діюча напруга в оболонці корпусу</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4685665" cy="866775"/>
            <wp:effectExtent l="19050" t="0" r="635" b="0"/>
            <wp:docPr id="63"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 cstate="print"/>
                    <a:srcRect/>
                    <a:stretch>
                      <a:fillRect/>
                    </a:stretch>
                  </pic:blipFill>
                  <pic:spPr bwMode="auto">
                    <a:xfrm>
                      <a:off x="0" y="0"/>
                      <a:ext cx="4685665" cy="866775"/>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де f = 1,3-коефіцієнт безпеки;</w:t>
      </w:r>
    </w:p>
    <w:p w:rsidR="00A153B2" w:rsidRPr="00A153B2" w:rsidRDefault="00A153B2" w:rsidP="00A153B2">
      <w:pPr>
        <w:spacing w:after="0"/>
        <w:jc w:val="both"/>
        <w:rPr>
          <w:rFonts w:ascii="Times New Roman" w:hAnsi="Times New Roman" w:cs="Times New Roman"/>
          <w:sz w:val="28"/>
          <w:szCs w:val="28"/>
        </w:rPr>
      </w:pPr>
      <w:proofErr w:type="spellStart"/>
      <w:r w:rsidRPr="00A153B2">
        <w:rPr>
          <w:rFonts w:ascii="Times New Roman" w:hAnsi="Times New Roman" w:cs="Times New Roman"/>
          <w:sz w:val="28"/>
          <w:szCs w:val="28"/>
        </w:rPr>
        <w:t>Рвн</w:t>
      </w:r>
      <w:proofErr w:type="spellEnd"/>
      <w:r w:rsidRPr="00A153B2">
        <w:rPr>
          <w:rFonts w:ascii="Times New Roman" w:hAnsi="Times New Roman" w:cs="Times New Roman"/>
          <w:sz w:val="28"/>
          <w:szCs w:val="28"/>
        </w:rPr>
        <w:t xml:space="preserve"> - внутрішній тиск у корпусі головної частини;</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W - момент опору поперечного перерізу оболонки</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1751330" cy="609600"/>
            <wp:effectExtent l="19050" t="0" r="1270" b="0"/>
            <wp:docPr id="65"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6" cstate="print"/>
                    <a:srcRect/>
                    <a:stretch>
                      <a:fillRect/>
                    </a:stretch>
                  </pic:blipFill>
                  <pic:spPr bwMode="auto">
                    <a:xfrm>
                      <a:off x="0" y="0"/>
                      <a:ext cx="1751330" cy="60960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 xml:space="preserve">Внутрішній тиск у корпусі головної частини (або в </w:t>
      </w:r>
      <w:proofErr w:type="spellStart"/>
      <w:r w:rsidRPr="00A153B2">
        <w:rPr>
          <w:rFonts w:ascii="Times New Roman" w:hAnsi="Times New Roman" w:cs="Times New Roman"/>
          <w:sz w:val="28"/>
          <w:szCs w:val="28"/>
        </w:rPr>
        <w:t>гермовідсіку</w:t>
      </w:r>
      <w:proofErr w:type="spellEnd"/>
      <w:r w:rsidRPr="00A153B2">
        <w:rPr>
          <w:rFonts w:ascii="Times New Roman" w:hAnsi="Times New Roman" w:cs="Times New Roman"/>
          <w:sz w:val="28"/>
          <w:szCs w:val="28"/>
        </w:rPr>
        <w:t xml:space="preserve"> корпусу) викликає розтяг оболонки. Тому там, де вигин викликає розтягування, напруги від внутрішнього тиску підсумовуються, а де вигин викликає стиснення віднімаються.</w:t>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Критична напруга для оболонки корпусу</w:t>
      </w:r>
    </w:p>
    <w:p w:rsidR="00A153B2" w:rsidRPr="00A153B2"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2850515" cy="645160"/>
            <wp:effectExtent l="19050" t="0" r="6985" b="0"/>
            <wp:docPr id="66"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7" cstate="print"/>
                    <a:srcRect/>
                    <a:stretch>
                      <a:fillRect/>
                    </a:stretch>
                  </pic:blipFill>
                  <pic:spPr bwMode="auto">
                    <a:xfrm>
                      <a:off x="0" y="0"/>
                      <a:ext cx="2850515" cy="645160"/>
                    </a:xfrm>
                    <a:prstGeom prst="rect">
                      <a:avLst/>
                    </a:prstGeom>
                    <a:noFill/>
                    <a:ln w="9525">
                      <a:noFill/>
                      <a:miter lim="800000"/>
                      <a:headEnd/>
                      <a:tailEnd/>
                    </a:ln>
                  </pic:spPr>
                </pic:pic>
              </a:graphicData>
            </a:graphic>
          </wp:inline>
        </w:drawing>
      </w:r>
    </w:p>
    <w:p w:rsidR="00A153B2" w:rsidRP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де k = 0,18 - поправочний коефіцієнт.</w:t>
      </w:r>
    </w:p>
    <w:p w:rsidR="00A153B2" w:rsidRDefault="00A153B2" w:rsidP="00A153B2">
      <w:pPr>
        <w:spacing w:after="0"/>
        <w:jc w:val="both"/>
        <w:rPr>
          <w:rFonts w:ascii="Times New Roman" w:hAnsi="Times New Roman" w:cs="Times New Roman"/>
          <w:sz w:val="28"/>
          <w:szCs w:val="28"/>
        </w:rPr>
      </w:pPr>
      <w:r w:rsidRPr="00A153B2">
        <w:rPr>
          <w:rFonts w:ascii="Times New Roman" w:hAnsi="Times New Roman" w:cs="Times New Roman"/>
          <w:sz w:val="28"/>
          <w:szCs w:val="28"/>
        </w:rPr>
        <w:t>Коефіцієнт запасу стійкості</w:t>
      </w:r>
    </w:p>
    <w:p w:rsidR="00C118DA" w:rsidRPr="00C23A0C" w:rsidRDefault="00C118DA" w:rsidP="00C118DA">
      <w:pPr>
        <w:spacing w:after="0"/>
        <w:jc w:val="center"/>
        <w:rPr>
          <w:rFonts w:ascii="Times New Roman" w:hAnsi="Times New Roman" w:cs="Times New Roman"/>
          <w:sz w:val="28"/>
          <w:szCs w:val="28"/>
        </w:rPr>
      </w:pPr>
      <w:r w:rsidRPr="00C118DA">
        <w:rPr>
          <w:rFonts w:ascii="Times New Roman" w:hAnsi="Times New Roman" w:cs="Times New Roman"/>
          <w:sz w:val="28"/>
          <w:szCs w:val="28"/>
        </w:rPr>
        <w:drawing>
          <wp:inline distT="0" distB="0" distL="0" distR="0">
            <wp:extent cx="1732915" cy="549910"/>
            <wp:effectExtent l="19050" t="0" r="635" b="0"/>
            <wp:docPr id="68"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8" cstate="print"/>
                    <a:srcRect/>
                    <a:stretch>
                      <a:fillRect/>
                    </a:stretch>
                  </pic:blipFill>
                  <pic:spPr bwMode="auto">
                    <a:xfrm>
                      <a:off x="0" y="0"/>
                      <a:ext cx="1732915" cy="549910"/>
                    </a:xfrm>
                    <a:prstGeom prst="rect">
                      <a:avLst/>
                    </a:prstGeom>
                    <a:noFill/>
                    <a:ln w="9525">
                      <a:noFill/>
                      <a:miter lim="800000"/>
                      <a:headEnd/>
                      <a:tailEnd/>
                    </a:ln>
                  </pic:spPr>
                </pic:pic>
              </a:graphicData>
            </a:graphic>
          </wp:inline>
        </w:drawing>
      </w:r>
    </w:p>
    <w:sectPr w:rsidR="00C118DA" w:rsidRPr="00C23A0C" w:rsidSect="00C94B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C23A0C"/>
    <w:rsid w:val="001C69BF"/>
    <w:rsid w:val="00392E0C"/>
    <w:rsid w:val="00572EB4"/>
    <w:rsid w:val="006328AB"/>
    <w:rsid w:val="00645D44"/>
    <w:rsid w:val="009F772C"/>
    <w:rsid w:val="00A153B2"/>
    <w:rsid w:val="00AC2028"/>
    <w:rsid w:val="00AD3AA4"/>
    <w:rsid w:val="00C118DA"/>
    <w:rsid w:val="00C23A0C"/>
    <w:rsid w:val="00C75F94"/>
    <w:rsid w:val="00C94BBF"/>
    <w:rsid w:val="00D73480"/>
    <w:rsid w:val="00D9781A"/>
    <w:rsid w:val="00E500E2"/>
    <w:rsid w:val="00EC1A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B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3A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23A0C"/>
    <w:rPr>
      <w:rFonts w:ascii="Tahoma"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4E254-6CE5-4F2E-80F0-74FDAE13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3531</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krkm</Company>
  <LinksUpToDate>false</LinksUpToDate>
  <CharactersWithSpaces>23611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2</cp:revision>
  <dcterms:created xsi:type="dcterms:W3CDTF">2023-11-16T09:12:00Z</dcterms:created>
  <dcterms:modified xsi:type="dcterms:W3CDTF">2023-11-16T11:58:00Z</dcterms:modified>
</cp:coreProperties>
</file>